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/>
          <w:b/>
          <w:sz w:val="24"/>
        </w:rPr>
        <w:t>CITY OF WELLSTON</w:t>
      </w:r>
    </w:p>
    <w:p>
      <w:pPr>
        <w:spacing w:before="0" w:after="40"/>
        <w:jc w:val="center"/>
      </w:pPr>
      <w:r>
        <w:rPr>
          <w:rFonts w:ascii="Arial" w:hAnsi="Arial"/>
          <w:b/>
          <w:sz w:val="19"/>
        </w:rPr>
        <w:t>Adjusted Unexpended Balances After $3,000,000 CD Removal</w:t>
      </w:r>
    </w:p>
    <w:p>
      <w:pPr>
        <w:spacing w:before="0" w:after="60"/>
        <w:jc w:val="center"/>
      </w:pPr>
      <w:r>
        <w:rPr>
          <w:rFonts w:ascii="Arial" w:hAnsi="Arial"/>
          <w:sz w:val="14"/>
        </w:rPr>
        <w:t>Starting balances are the Unexpended Balance amounts from the 8/31/2026 Statement of Cash. CDARS interest of $34,192.52 is added back and is not deducted in this report.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780"/>
        <w:gridCol w:w="3780"/>
        <w:gridCol w:w="3780"/>
        <w:gridCol w:w="3780"/>
      </w:tblGrid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D9E2F3"/>
          </w:tcPr>
          <w:p>
            <w:pPr>
              <w:spacing w:before="0" w:after="0" w:line="197" w:lineRule="auto"/>
              <w:jc w:val="center"/>
            </w:pPr>
            <w:r/>
            <w:r>
              <w:rPr>
                <w:rFonts w:ascii="Arial" w:hAnsi="Arial"/>
                <w:b/>
                <w:sz w:val="13"/>
              </w:rPr>
              <w:t>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D9E2F3"/>
          </w:tcPr>
          <w:p>
            <w:pPr>
              <w:spacing w:before="0" w:after="0" w:line="197" w:lineRule="auto"/>
              <w:jc w:val="center"/>
            </w:pPr>
            <w:r/>
            <w:r>
              <w:rPr>
                <w:rFonts w:ascii="Arial" w:hAnsi="Arial"/>
                <w:b/>
                <w:sz w:val="13"/>
              </w:rPr>
              <w:t>Unexpended Balance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D9E2F3"/>
          </w:tcPr>
          <w:p>
            <w:pPr>
              <w:spacing w:before="0" w:after="0" w:line="197" w:lineRule="auto"/>
              <w:jc w:val="center"/>
            </w:pPr>
            <w:r/>
            <w:r>
              <w:rPr>
                <w:rFonts w:ascii="Arial" w:hAnsi="Arial"/>
                <w:b/>
                <w:sz w:val="13"/>
              </w:rPr>
              <w:t>CD Adjustment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D9E2F3"/>
          </w:tcPr>
          <w:p>
            <w:pPr>
              <w:spacing w:before="0" w:after="0" w:line="197" w:lineRule="auto"/>
              <w:jc w:val="center"/>
            </w:pPr>
            <w:r/>
            <w:r>
              <w:rPr>
                <w:rFonts w:ascii="Arial" w:hAnsi="Arial"/>
                <w:b/>
                <w:sz w:val="13"/>
              </w:rPr>
              <w:t>Remaining Balance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101 GENERAL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$817,206.76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($400,000.00)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$417,206.76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102 UNCLAIMED FUNDS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$7,137.63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$7,137.63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201 FIRE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$108,023.86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$108,023.86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202 STREET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$204,039.03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$204,039.03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203 CEMETERY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$5,642.85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$5,642.85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204 RECREATION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($11,154.13)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($11,154.13)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206 ST HIGHWAY IMP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$32,942.10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$32,942.10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208 CDBG PROGRAM INCOME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$48,353.21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$48,353.21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209 UDAG REVOLVING LOAN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$98.70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$98.70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210 COUNTY SALES TAX IMPROVEMENT F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$147,306.55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$147,306.55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211 STREET LEVY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$91,584.95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$91,584.95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212 FIRE LEVY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$24,894.00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$24,894.00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217 DOWNTOWN BUSINESS INCUBATOR PR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$97,185.16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$97,185.16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218 MCNALLY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$36,232.88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$36,232.88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219 RAILROAD DEPOT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($1,375.00)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($1,375.00)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220 ONEOHIO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$18,563.36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$18,563.36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221 POLICE AUX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$56.97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$56.97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227 HARVEY WELLS PROJECT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$1,059.69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$1,059.69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232 POLICE DEPT. SPECIAL PROGRAMS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$23,255.40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$23,255.40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233 DUI ENFORCEMENT &amp; EDUCATION FU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$144.29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$144.29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234 DRUG ENFORCEMENT &amp; EDUCATION F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$7,300.73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$7,300.73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235 FD SPECIAL PROGRAMS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$636.54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$636.54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237 AMERICAN RESCUE PLAN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$20,985.24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$20,985.24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402 RIDGEWOOD CAPITAL IMPROVEMENT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$7,387.55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$7,387.55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404 PERM INVEST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$2,433,835.00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$2,433,835.00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601 WATER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$432,606.51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($250,000.00)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$182,606.51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602 NORTH WATER CAPITAL IMPROVEMENT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$173,212.43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$173,212.43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604 SOUTH WATER CAPITAL IMPROVEMENT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$393,319.64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($300,000.00)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$93,319.64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605 WATER METER DEPOSIT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$312,182.25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($300,000.00)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$12,182.25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606 SEWER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$1,830,829.50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($1,500,000.00)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$330,829.50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610 NORTH SEWER CAPITAL IMPROVEMENT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$515,136.69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($200,000.00)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$315,136.69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611 GARBAGE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$390,010.47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($50,000.00)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$340,010.47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614 RECREATION SPECIAL PROGRAMS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$0.00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$0.00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702 STATE FIRE LOSS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$24,138.77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$24,138.77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sz w:val="13"/>
              </w:rPr>
              <w:t>801 CEMETERY PERPETUAL CARE FUND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$251,267.88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-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sz w:val="13"/>
              </w:rPr>
              <w:t>$251,267.88</w:t>
            </w:r>
          </w:p>
        </w:tc>
      </w:tr>
      <w:tr>
        <w:trPr>
          <w:cantSplit/>
        </w:trPr>
        <w:tc>
          <w:tcPr>
            <w:tcW w:type="dxa" w:w="6120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EDEDED"/>
          </w:tcPr>
          <w:p>
            <w:pPr>
              <w:spacing w:before="0" w:after="0" w:line="197" w:lineRule="auto"/>
              <w:jc w:val="left"/>
            </w:pPr>
            <w:r/>
            <w:r>
              <w:rPr>
                <w:rFonts w:ascii="Arial" w:hAnsi="Arial"/>
                <w:b/>
                <w:sz w:val="13"/>
              </w:rPr>
              <w:t>TOTAL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EDEDED"/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b/>
                <w:sz w:val="13"/>
              </w:rPr>
              <w:t>$8,444,047.46</w:t>
            </w:r>
          </w:p>
        </w:tc>
        <w:tc>
          <w:tcPr>
            <w:tcW w:type="dxa" w:w="2448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EDEDED"/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b/>
                <w:sz w:val="13"/>
              </w:rPr>
              <w:t>($3,000,000.00)</w:t>
            </w:r>
          </w:p>
        </w:tc>
        <w:tc>
          <w:tcPr>
            <w:tcW w:type="dxa" w:w="2664"/>
            <w:vAlign w:val="center"/>
            <w:tcMar>
              <w:top w:w="25" w:type="dxa"/>
              <w:bottom w:w="25" w:type="dxa"/>
              <w:left w:w="45" w:type="dxa"/>
              <w:right w:w="45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EDEDED"/>
          </w:tcPr>
          <w:p>
            <w:pPr>
              <w:spacing w:before="0" w:after="0" w:line="197" w:lineRule="auto"/>
              <w:jc w:val="right"/>
            </w:pPr>
            <w:r/>
            <w:r>
              <w:rPr>
                <w:rFonts w:ascii="Arial" w:hAnsi="Arial"/>
                <w:b/>
                <w:sz w:val="13"/>
              </w:rPr>
              <w:t>$5,444,047.46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i/>
          <w:sz w:val="13"/>
        </w:rPr>
        <w:t>Source: Statement of Cash from Revenue and Expense, 1/1/2026-8/31/2026</w:t>
      </w:r>
    </w:p>
    <w:sectPr w:rsidR="00FC693F" w:rsidRPr="0006063C" w:rsidSect="00034616">
      <w:pgSz w:w="15840" w:h="12240" w:orient="landscape"/>
      <w:pgMar w:top="317" w:right="360" w:bottom="317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