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EDC976" w14:textId="77777777" w:rsidR="001D419D" w:rsidRPr="004E0818" w:rsidRDefault="001D419D" w:rsidP="00C32698">
      <w:pPr>
        <w:rPr>
          <w:rFonts w:ascii="Calibri" w:hAnsi="Calibri"/>
        </w:rPr>
      </w:pPr>
    </w:p>
    <w:p w14:paraId="0C567835" w14:textId="77777777" w:rsidR="001D419D" w:rsidRPr="004E0818" w:rsidRDefault="001D419D">
      <w:pPr>
        <w:framePr w:w="2160" w:h="511" w:hRule="exact" w:wrap="auto" w:hAnchor="margin" w:x="88" w:y="-55"/>
        <w:rPr>
          <w:rFonts w:ascii="Calibri" w:hAnsi="Calibri"/>
        </w:rPr>
      </w:pPr>
    </w:p>
    <w:p w14:paraId="6C4E2F8A" w14:textId="5D09C87B" w:rsidR="001D419D" w:rsidRPr="004E0818" w:rsidRDefault="00366A7B">
      <w:pPr>
        <w:ind w:left="-450" w:right="-432" w:firstLine="1440"/>
        <w:rPr>
          <w:rFonts w:ascii="Calibri" w:hAnsi="Calibri"/>
          <w:b/>
          <w:bCs/>
        </w:rPr>
      </w:pPr>
      <w:r>
        <w:rPr>
          <w:rFonts w:ascii="Calibri" w:hAnsi="Calibri"/>
          <w:noProof/>
        </w:rPr>
        <mc:AlternateContent>
          <mc:Choice Requires="wps">
            <w:drawing>
              <wp:anchor distT="0" distB="0" distL="114300" distR="114300" simplePos="0" relativeHeight="251658240" behindDoc="1" locked="1" layoutInCell="0" allowOverlap="1" wp14:anchorId="51DCBCAC" wp14:editId="7EA6B8BB">
                <wp:simplePos x="0" y="0"/>
                <wp:positionH relativeFrom="page">
                  <wp:posOffset>868680</wp:posOffset>
                </wp:positionH>
                <wp:positionV relativeFrom="page">
                  <wp:posOffset>603250</wp:posOffset>
                </wp:positionV>
                <wp:extent cx="12065" cy="8778240"/>
                <wp:effectExtent l="1905" t="3175" r="0" b="63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8778240"/>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A429C5" id="Rectangle 2" o:spid="_x0000_s1026" style="position:absolute;margin-left:68.4pt;margin-top:47.5pt;width:.95pt;height:691.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" o:allowincell="f" fillcolor="black" stroked="f" strokeweight="0">
                <w10:wrap anchorx="page" anchory="page"/>
                <w10:anchorlock/>
              </v:rect>
            </w:pict>
          </mc:Fallback>
        </mc:AlternateContent>
      </w:r>
    </w:p>
    <w:p w14:paraId="0E82BA5F" w14:textId="585D3676" w:rsidR="001D419D" w:rsidRPr="004E0818" w:rsidRDefault="00366A7B">
      <w:pPr>
        <w:ind w:left="-450" w:right="-432"/>
        <w:jc w:val="center"/>
        <w:rPr>
          <w:rFonts w:ascii="Calibri" w:hAnsi="Calibri"/>
          <w:b/>
          <w:bCs/>
          <w:sz w:val="36"/>
          <w:szCs w:val="36"/>
        </w:rPr>
      </w:pPr>
      <w:r>
        <w:rPr>
          <w:rFonts w:ascii="Calibri" w:hAnsi="Calibri"/>
          <w:noProof/>
        </w:rPr>
        <mc:AlternateContent>
          <mc:Choice Requires="wps">
            <w:drawing>
              <wp:anchor distT="0" distB="0" distL="114300" distR="114300" simplePos="0" relativeHeight="251658241" behindDoc="1" locked="1" layoutInCell="0" allowOverlap="1" wp14:anchorId="1C3EEFC6" wp14:editId="51417CCA">
                <wp:simplePos x="0" y="0"/>
                <wp:positionH relativeFrom="page">
                  <wp:posOffset>628650</wp:posOffset>
                </wp:positionH>
                <wp:positionV relativeFrom="paragraph">
                  <wp:posOffset>0</wp:posOffset>
                </wp:positionV>
                <wp:extent cx="6503670" cy="12065"/>
                <wp:effectExtent l="0" t="635" r="1905" b="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0367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0A09C2" id="Rectangle 3" o:spid="_x0000_s1026" style="position:absolute;margin-left:49.5pt;margin-top:0;width:512.1pt;height:.95pt;z-index:-251658239;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" o:allowincell="f" fillcolor="black" stroked="f" strokeweight="0">
                <w10:wrap anchorx="page"/>
                <w10:anchorlock/>
              </v:rect>
            </w:pict>
          </mc:Fallback>
        </mc:AlternateContent>
      </w:r>
    </w:p>
    <w:p w14:paraId="48347E17" w14:textId="77777777" w:rsidR="001D419D" w:rsidRPr="004E0818" w:rsidRDefault="001D419D">
      <w:pPr>
        <w:ind w:left="-450" w:right="-432"/>
        <w:jc w:val="center"/>
        <w:rPr>
          <w:rFonts w:ascii="Calibri" w:hAnsi="Calibri"/>
          <w:b/>
          <w:bCs/>
          <w:sz w:val="36"/>
          <w:szCs w:val="36"/>
        </w:rPr>
      </w:pPr>
    </w:p>
    <w:p w14:paraId="20D61F4F" w14:textId="7DDB211B" w:rsidR="001D419D" w:rsidRPr="004E0818" w:rsidRDefault="00253D5F">
      <w:pPr>
        <w:ind w:left="-450" w:right="-432"/>
        <w:jc w:val="center"/>
        <w:rPr>
          <w:rFonts w:ascii="Cambria" w:hAnsi="Cambria" w:cs="Arial"/>
          <w:b/>
          <w:bCs/>
          <w:sz w:val="48"/>
          <w:szCs w:val="46"/>
        </w:rPr>
      </w:pPr>
      <w:r>
        <w:rPr>
          <w:rFonts w:ascii="Cambria" w:hAnsi="Cambria" w:cs="Arial"/>
          <w:b/>
          <w:bCs/>
          <w:sz w:val="48"/>
          <w:szCs w:val="46"/>
        </w:rPr>
        <w:t xml:space="preserve">Wellston </w:t>
      </w:r>
      <w:r w:rsidR="001D419D" w:rsidRPr="004E0818">
        <w:rPr>
          <w:rFonts w:ascii="Cambria" w:hAnsi="Cambria" w:cs="Arial"/>
          <w:b/>
          <w:bCs/>
          <w:sz w:val="48"/>
          <w:szCs w:val="46"/>
        </w:rPr>
        <w:t xml:space="preserve">Public Water System </w:t>
      </w:r>
    </w:p>
    <w:p w14:paraId="517BE334" w14:textId="77777777" w:rsidR="001D419D" w:rsidRPr="004E0818" w:rsidRDefault="001D419D">
      <w:pPr>
        <w:ind w:left="-450" w:right="-432"/>
        <w:jc w:val="center"/>
        <w:rPr>
          <w:rFonts w:ascii="Cambria" w:hAnsi="Cambria" w:cs="Arial"/>
          <w:b/>
          <w:bCs/>
          <w:sz w:val="48"/>
          <w:szCs w:val="46"/>
        </w:rPr>
      </w:pPr>
    </w:p>
    <w:p w14:paraId="18C82300" w14:textId="77777777" w:rsidR="001D419D" w:rsidRPr="004E0818" w:rsidRDefault="001D419D">
      <w:pPr>
        <w:ind w:left="-450" w:right="-432"/>
        <w:jc w:val="center"/>
        <w:rPr>
          <w:rFonts w:ascii="Cambria" w:hAnsi="Cambria" w:cs="Arial"/>
          <w:b/>
          <w:bCs/>
          <w:sz w:val="48"/>
          <w:szCs w:val="46"/>
        </w:rPr>
      </w:pPr>
      <w:r w:rsidRPr="004E0818">
        <w:rPr>
          <w:rFonts w:ascii="Cambria" w:hAnsi="Cambria" w:cs="Arial"/>
          <w:b/>
          <w:bCs/>
          <w:sz w:val="48"/>
          <w:szCs w:val="46"/>
        </w:rPr>
        <w:t>Consumer Confidence Report</w:t>
      </w:r>
    </w:p>
    <w:p w14:paraId="50F37A0F" w14:textId="7BDD26E8" w:rsidR="001D419D" w:rsidRPr="004E0818" w:rsidRDefault="001D419D" w:rsidP="00305A0B">
      <w:pPr>
        <w:ind w:right="-432"/>
        <w:jc w:val="center"/>
        <w:rPr>
          <w:rFonts w:ascii="Cambria" w:hAnsi="Cambria"/>
          <w:b/>
          <w:bCs/>
          <w:sz w:val="28"/>
        </w:rPr>
      </w:pPr>
      <w:r w:rsidRPr="004E0818">
        <w:rPr>
          <w:rFonts w:ascii="Cambria" w:hAnsi="Cambria" w:cs="Arial"/>
          <w:b/>
          <w:bCs/>
          <w:sz w:val="48"/>
          <w:szCs w:val="46"/>
        </w:rPr>
        <w:t xml:space="preserve"> </w:t>
      </w:r>
    </w:p>
    <w:p w14:paraId="279E8118" w14:textId="77777777" w:rsidR="001D419D" w:rsidRPr="004E0818" w:rsidRDefault="001D419D">
      <w:pPr>
        <w:ind w:left="-450" w:right="-432"/>
        <w:jc w:val="center"/>
        <w:rPr>
          <w:rFonts w:ascii="Calibri" w:hAnsi="Calibri"/>
          <w:b/>
          <w:bCs/>
        </w:rPr>
      </w:pPr>
    </w:p>
    <w:p w14:paraId="06CB41ED" w14:textId="602C6741" w:rsidR="001D419D" w:rsidRPr="004E0818" w:rsidRDefault="00AE0E20">
      <w:pPr>
        <w:ind w:left="-450" w:right="-432"/>
        <w:jc w:val="center"/>
        <w:rPr>
          <w:rFonts w:ascii="Calibri" w:hAnsi="Calibri" w:cs="Arial"/>
          <w:b/>
          <w:bCs/>
          <w:sz w:val="28"/>
          <w:szCs w:val="28"/>
        </w:rPr>
      </w:pPr>
      <w:r>
        <w:rPr>
          <w:rFonts w:ascii="Calibri" w:hAnsi="Calibri"/>
          <w:noProof/>
        </w:rPr>
        <w:drawing>
          <wp:anchor distT="0" distB="0" distL="114300" distR="114300" simplePos="0" relativeHeight="251658242" behindDoc="1" locked="0" layoutInCell="1" allowOverlap="1" wp14:anchorId="358137E0" wp14:editId="35D7CF90">
            <wp:simplePos x="0" y="0"/>
            <wp:positionH relativeFrom="margin">
              <wp:align>center</wp:align>
            </wp:positionH>
            <wp:positionV relativeFrom="paragraph">
              <wp:posOffset>83820</wp:posOffset>
            </wp:positionV>
            <wp:extent cx="3686175" cy="2298970"/>
            <wp:effectExtent l="0" t="0" r="0" b="635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11"/>
                    <a:stretch>
                      <a:fillRect/>
                    </a:stretch>
                  </pic:blipFill>
                  <pic:spPr bwMode="auto">
                    <a:xfrm>
                      <a:off x="0" y="0"/>
                      <a:ext cx="3686175" cy="2298970"/>
                    </a:xfrm>
                    <a:prstGeom prst="rect">
                      <a:avLst/>
                    </a:prstGeom>
                    <a:noFill/>
                  </pic:spPr>
                </pic:pic>
              </a:graphicData>
            </a:graphic>
            <wp14:sizeRelH relativeFrom="page">
              <wp14:pctWidth>0</wp14:pctWidth>
            </wp14:sizeRelH>
            <wp14:sizeRelV relativeFrom="page">
              <wp14:pctHeight>0</wp14:pctHeight>
            </wp14:sizeRelV>
          </wp:anchor>
        </w:drawing>
      </w:r>
    </w:p>
    <w:p w14:paraId="3EACCA29" w14:textId="4BD280B5" w:rsidR="001D419D" w:rsidRPr="004E0818" w:rsidRDefault="001D419D">
      <w:pPr>
        <w:ind w:left="-450" w:right="-432"/>
        <w:jc w:val="center"/>
        <w:rPr>
          <w:rFonts w:ascii="Calibri" w:hAnsi="Calibri" w:cs="Arial"/>
          <w:b/>
          <w:bCs/>
          <w:sz w:val="28"/>
          <w:szCs w:val="28"/>
        </w:rPr>
      </w:pPr>
    </w:p>
    <w:p w14:paraId="05D44F0E" w14:textId="4A2A9B94" w:rsidR="001D419D" w:rsidRPr="004E0818" w:rsidRDefault="001D419D">
      <w:pPr>
        <w:ind w:left="-450" w:right="-432"/>
        <w:jc w:val="center"/>
        <w:rPr>
          <w:rFonts w:ascii="Calibri" w:hAnsi="Calibri" w:cs="Arial"/>
          <w:b/>
          <w:bCs/>
          <w:sz w:val="28"/>
          <w:szCs w:val="28"/>
        </w:rPr>
      </w:pPr>
    </w:p>
    <w:p w14:paraId="3CE97C7D" w14:textId="2170A0F7" w:rsidR="001D419D" w:rsidRPr="004E0818" w:rsidRDefault="001D419D">
      <w:pPr>
        <w:ind w:left="-450" w:right="-432"/>
        <w:jc w:val="center"/>
        <w:rPr>
          <w:rFonts w:ascii="Calibri" w:hAnsi="Calibri" w:cs="Arial"/>
          <w:b/>
          <w:bCs/>
          <w:sz w:val="28"/>
          <w:szCs w:val="28"/>
        </w:rPr>
      </w:pPr>
    </w:p>
    <w:p w14:paraId="6459AE49" w14:textId="2436AA35" w:rsidR="001D419D" w:rsidRPr="004E0818" w:rsidRDefault="001D419D">
      <w:pPr>
        <w:ind w:left="-450" w:right="-432"/>
        <w:jc w:val="center"/>
        <w:rPr>
          <w:rFonts w:ascii="Calibri" w:hAnsi="Calibri" w:cs="Arial"/>
          <w:b/>
          <w:bCs/>
          <w:sz w:val="28"/>
          <w:szCs w:val="28"/>
        </w:rPr>
      </w:pPr>
    </w:p>
    <w:p w14:paraId="5F800F6B" w14:textId="77777777" w:rsidR="001D419D" w:rsidRPr="004E0818" w:rsidRDefault="001D419D">
      <w:pPr>
        <w:ind w:left="-450" w:right="-432"/>
        <w:jc w:val="center"/>
        <w:rPr>
          <w:rFonts w:ascii="Calibri" w:hAnsi="Calibri" w:cs="Arial"/>
          <w:b/>
          <w:bCs/>
          <w:sz w:val="28"/>
          <w:szCs w:val="28"/>
        </w:rPr>
      </w:pPr>
    </w:p>
    <w:p w14:paraId="4EDC6119" w14:textId="77777777" w:rsidR="001D419D" w:rsidRPr="004E0818" w:rsidRDefault="001D419D">
      <w:pPr>
        <w:ind w:left="-450" w:right="-432"/>
        <w:jc w:val="center"/>
        <w:rPr>
          <w:rFonts w:ascii="Calibri" w:hAnsi="Calibri" w:cs="Arial"/>
          <w:b/>
          <w:bCs/>
          <w:sz w:val="28"/>
          <w:szCs w:val="28"/>
        </w:rPr>
      </w:pPr>
    </w:p>
    <w:p w14:paraId="7785E521" w14:textId="3A361EF9" w:rsidR="001D419D" w:rsidRPr="004E0818" w:rsidRDefault="00646617" w:rsidP="00646617">
      <w:pPr>
        <w:tabs>
          <w:tab w:val="left" w:pos="5640"/>
        </w:tabs>
        <w:ind w:left="-450" w:right="-432"/>
        <w:rPr>
          <w:rFonts w:ascii="Calibri" w:hAnsi="Calibri" w:cs="Arial"/>
          <w:b/>
          <w:bCs/>
          <w:sz w:val="28"/>
          <w:szCs w:val="28"/>
        </w:rPr>
      </w:pPr>
      <w:r>
        <w:rPr>
          <w:rFonts w:ascii="Calibri" w:hAnsi="Calibri" w:cs="Arial"/>
          <w:b/>
          <w:bCs/>
          <w:sz w:val="28"/>
          <w:szCs w:val="28"/>
        </w:rPr>
        <w:tab/>
      </w:r>
    </w:p>
    <w:p w14:paraId="66B41627" w14:textId="77777777" w:rsidR="001D419D" w:rsidRPr="004E0818" w:rsidRDefault="001D419D">
      <w:pPr>
        <w:ind w:left="-450" w:right="-432"/>
        <w:jc w:val="center"/>
        <w:rPr>
          <w:rFonts w:ascii="Calibri" w:hAnsi="Calibri" w:cs="Arial"/>
          <w:b/>
          <w:bCs/>
          <w:sz w:val="28"/>
          <w:szCs w:val="28"/>
        </w:rPr>
      </w:pPr>
    </w:p>
    <w:p w14:paraId="25C2B70D" w14:textId="77777777" w:rsidR="001D419D" w:rsidRPr="004E0818" w:rsidRDefault="001D419D">
      <w:pPr>
        <w:ind w:left="-450" w:right="-432"/>
        <w:jc w:val="center"/>
        <w:rPr>
          <w:rFonts w:ascii="Calibri" w:hAnsi="Calibri" w:cs="Arial"/>
          <w:b/>
          <w:bCs/>
          <w:sz w:val="28"/>
          <w:szCs w:val="28"/>
        </w:rPr>
      </w:pPr>
    </w:p>
    <w:p w14:paraId="39F5423E" w14:textId="77777777" w:rsidR="001D419D" w:rsidRPr="004E0818" w:rsidRDefault="001D419D">
      <w:pPr>
        <w:ind w:left="-450" w:right="-432"/>
        <w:jc w:val="center"/>
        <w:rPr>
          <w:rFonts w:ascii="Calibri" w:hAnsi="Calibri" w:cs="Arial"/>
          <w:b/>
          <w:bCs/>
          <w:sz w:val="28"/>
          <w:szCs w:val="28"/>
        </w:rPr>
      </w:pPr>
    </w:p>
    <w:p w14:paraId="10FB1A2B" w14:textId="77777777" w:rsidR="001D419D" w:rsidRPr="004E0818" w:rsidRDefault="001D419D">
      <w:pPr>
        <w:ind w:left="-450" w:right="-432"/>
        <w:jc w:val="center"/>
        <w:rPr>
          <w:rFonts w:ascii="Calibri" w:hAnsi="Calibri" w:cs="Arial"/>
          <w:b/>
          <w:bCs/>
          <w:sz w:val="28"/>
          <w:szCs w:val="28"/>
        </w:rPr>
      </w:pPr>
    </w:p>
    <w:p w14:paraId="458066F6" w14:textId="77777777" w:rsidR="001D419D" w:rsidRPr="004E0818" w:rsidRDefault="001D419D">
      <w:pPr>
        <w:ind w:left="-450" w:right="-432"/>
        <w:jc w:val="center"/>
        <w:rPr>
          <w:rFonts w:ascii="Calibri" w:hAnsi="Calibri" w:cs="Arial"/>
          <w:b/>
          <w:bCs/>
          <w:sz w:val="28"/>
          <w:szCs w:val="28"/>
        </w:rPr>
      </w:pPr>
    </w:p>
    <w:p w14:paraId="69FABA57" w14:textId="77777777" w:rsidR="001D419D" w:rsidRPr="004E0818" w:rsidRDefault="001D419D">
      <w:pPr>
        <w:ind w:left="-450" w:right="-432"/>
        <w:jc w:val="center"/>
        <w:rPr>
          <w:rFonts w:ascii="Calibri" w:hAnsi="Calibri" w:cs="Arial"/>
          <w:b/>
          <w:bCs/>
          <w:sz w:val="28"/>
          <w:szCs w:val="28"/>
        </w:rPr>
      </w:pPr>
    </w:p>
    <w:p w14:paraId="036DA578" w14:textId="44C90973" w:rsidR="001D419D" w:rsidRDefault="007373D3" w:rsidP="00F02E49">
      <w:pPr>
        <w:ind w:left="-450" w:right="-432"/>
        <w:jc w:val="center"/>
        <w:rPr>
          <w:rFonts w:ascii="Calibri" w:hAnsi="Calibri" w:cs="Arial"/>
          <w:b/>
          <w:bCs/>
          <w:sz w:val="28"/>
          <w:szCs w:val="28"/>
        </w:rPr>
      </w:pPr>
      <w:r>
        <w:rPr>
          <w:rFonts w:ascii="Calibri" w:hAnsi="Calibri" w:cs="Arial"/>
          <w:b/>
          <w:bCs/>
          <w:sz w:val="28"/>
          <w:szCs w:val="28"/>
        </w:rPr>
        <w:t>City of Wellston</w:t>
      </w:r>
      <w:r w:rsidR="00F02E49">
        <w:rPr>
          <w:rFonts w:ascii="Calibri" w:hAnsi="Calibri" w:cs="Arial"/>
          <w:b/>
          <w:bCs/>
          <w:sz w:val="28"/>
          <w:szCs w:val="28"/>
        </w:rPr>
        <w:t xml:space="preserve"> Water Works</w:t>
      </w:r>
    </w:p>
    <w:p w14:paraId="6F7C54D8" w14:textId="3342A9D8" w:rsidR="00F02E49" w:rsidRDefault="00F02E49" w:rsidP="00F02E49">
      <w:pPr>
        <w:ind w:left="-450" w:right="-432"/>
        <w:jc w:val="center"/>
        <w:rPr>
          <w:rFonts w:ascii="Calibri" w:hAnsi="Calibri" w:cs="Arial"/>
          <w:b/>
          <w:bCs/>
          <w:sz w:val="28"/>
          <w:szCs w:val="28"/>
        </w:rPr>
      </w:pPr>
      <w:r>
        <w:rPr>
          <w:rFonts w:ascii="Calibri" w:hAnsi="Calibri" w:cs="Arial"/>
          <w:b/>
          <w:bCs/>
          <w:sz w:val="28"/>
          <w:szCs w:val="28"/>
        </w:rPr>
        <w:t>203 E. Broadway St.</w:t>
      </w:r>
    </w:p>
    <w:p w14:paraId="1F7A97D7" w14:textId="4B393600" w:rsidR="00305A0B" w:rsidRDefault="00305A0B" w:rsidP="00F02E49">
      <w:pPr>
        <w:ind w:left="-450" w:right="-432"/>
        <w:jc w:val="center"/>
        <w:rPr>
          <w:rFonts w:ascii="Calibri" w:hAnsi="Calibri" w:cs="Arial"/>
          <w:b/>
          <w:bCs/>
          <w:sz w:val="28"/>
          <w:szCs w:val="28"/>
        </w:rPr>
      </w:pPr>
      <w:r>
        <w:rPr>
          <w:rFonts w:ascii="Calibri" w:hAnsi="Calibri" w:cs="Arial"/>
          <w:b/>
          <w:bCs/>
          <w:sz w:val="28"/>
          <w:szCs w:val="28"/>
        </w:rPr>
        <w:t>Wellston, OH 45692</w:t>
      </w:r>
    </w:p>
    <w:p w14:paraId="6CD97716" w14:textId="22F883D0" w:rsidR="00305A0B" w:rsidRDefault="002B4E5A" w:rsidP="00F02E49">
      <w:pPr>
        <w:ind w:left="-450" w:right="-432"/>
        <w:jc w:val="center"/>
        <w:rPr>
          <w:rFonts w:ascii="Calibri" w:hAnsi="Calibri" w:cs="Arial"/>
          <w:b/>
          <w:bCs/>
          <w:sz w:val="28"/>
          <w:szCs w:val="28"/>
        </w:rPr>
      </w:pPr>
      <w:r>
        <w:rPr>
          <w:rFonts w:ascii="Calibri" w:hAnsi="Calibri" w:cs="Arial"/>
          <w:b/>
          <w:bCs/>
          <w:sz w:val="28"/>
          <w:szCs w:val="28"/>
        </w:rPr>
        <w:t xml:space="preserve">Plant Phone: </w:t>
      </w:r>
      <w:r w:rsidR="00305A0B">
        <w:rPr>
          <w:rFonts w:ascii="Calibri" w:hAnsi="Calibri" w:cs="Arial"/>
          <w:b/>
          <w:bCs/>
          <w:sz w:val="28"/>
          <w:szCs w:val="28"/>
        </w:rPr>
        <w:t>740-384-6274</w:t>
      </w:r>
    </w:p>
    <w:p w14:paraId="32E57644" w14:textId="376119B5" w:rsidR="002B4E5A" w:rsidRDefault="002B4E5A" w:rsidP="00F02E49">
      <w:pPr>
        <w:ind w:left="-450" w:right="-432"/>
        <w:jc w:val="center"/>
        <w:rPr>
          <w:rFonts w:ascii="Calibri" w:hAnsi="Calibri" w:cs="Arial"/>
          <w:b/>
          <w:bCs/>
          <w:sz w:val="28"/>
          <w:szCs w:val="28"/>
        </w:rPr>
      </w:pPr>
      <w:r>
        <w:rPr>
          <w:rFonts w:ascii="Calibri" w:hAnsi="Calibri" w:cs="Arial"/>
          <w:b/>
          <w:bCs/>
          <w:sz w:val="28"/>
          <w:szCs w:val="28"/>
        </w:rPr>
        <w:t>PWS:</w:t>
      </w:r>
      <w:r w:rsidR="00975E29">
        <w:rPr>
          <w:rFonts w:ascii="Calibri" w:hAnsi="Calibri" w:cs="Arial"/>
          <w:b/>
          <w:bCs/>
          <w:sz w:val="28"/>
          <w:szCs w:val="28"/>
        </w:rPr>
        <w:t xml:space="preserve"> </w:t>
      </w:r>
      <w:r w:rsidR="00975E29" w:rsidRPr="00975E29">
        <w:rPr>
          <w:rFonts w:ascii="Calibri" w:hAnsi="Calibri" w:cs="Arial"/>
          <w:b/>
          <w:bCs/>
          <w:sz w:val="28"/>
          <w:szCs w:val="28"/>
        </w:rPr>
        <w:t>OH4001912</w:t>
      </w:r>
    </w:p>
    <w:p w14:paraId="5093EFAF" w14:textId="3448D257" w:rsidR="002B4E5A" w:rsidRDefault="002B4E5A" w:rsidP="00975E29">
      <w:pPr>
        <w:ind w:left="-450" w:right="-432"/>
        <w:rPr>
          <w:rFonts w:ascii="Calibri" w:hAnsi="Calibri" w:cs="Arial"/>
          <w:b/>
          <w:bCs/>
          <w:sz w:val="28"/>
          <w:szCs w:val="28"/>
        </w:rPr>
      </w:pPr>
    </w:p>
    <w:p w14:paraId="38E3B31C" w14:textId="77777777" w:rsidR="00F02E49" w:rsidRPr="004E0818" w:rsidRDefault="00F02E49">
      <w:pPr>
        <w:ind w:left="-450" w:right="-432"/>
        <w:jc w:val="center"/>
        <w:rPr>
          <w:rFonts w:ascii="Calibri" w:hAnsi="Calibri"/>
          <w:b/>
          <w:bCs/>
          <w:sz w:val="28"/>
          <w:szCs w:val="28"/>
        </w:rPr>
      </w:pPr>
    </w:p>
    <w:p w14:paraId="20718DCA" w14:textId="77777777" w:rsidR="001D419D" w:rsidRPr="004E0818" w:rsidRDefault="001D419D">
      <w:pPr>
        <w:ind w:left="-450" w:right="-432"/>
        <w:jc w:val="center"/>
        <w:rPr>
          <w:rFonts w:ascii="Calibri" w:hAnsi="Calibri"/>
          <w:b/>
          <w:bCs/>
        </w:rPr>
      </w:pPr>
    </w:p>
    <w:p w14:paraId="3F5943C4" w14:textId="77777777" w:rsidR="001D419D" w:rsidRPr="004E0818" w:rsidRDefault="001D419D">
      <w:pPr>
        <w:ind w:left="-450" w:right="-432"/>
        <w:jc w:val="center"/>
        <w:rPr>
          <w:rFonts w:ascii="Calibri" w:hAnsi="Calibri"/>
          <w:b/>
          <w:bCs/>
        </w:rPr>
      </w:pPr>
    </w:p>
    <w:p w14:paraId="5E8997AF" w14:textId="77777777" w:rsidR="00FF4664" w:rsidRPr="004E0818" w:rsidRDefault="00FF4664">
      <w:pPr>
        <w:ind w:left="-450" w:right="-432"/>
        <w:jc w:val="center"/>
        <w:rPr>
          <w:rFonts w:ascii="Calibri" w:hAnsi="Calibri"/>
          <w:b/>
          <w:bCs/>
        </w:rPr>
      </w:pPr>
    </w:p>
    <w:p w14:paraId="5F8CFA7A" w14:textId="77777777" w:rsidR="00FF4664" w:rsidRPr="004E0818" w:rsidRDefault="00FF4664">
      <w:pPr>
        <w:ind w:left="-450" w:right="-432"/>
        <w:jc w:val="center"/>
        <w:rPr>
          <w:rFonts w:ascii="Calibri" w:hAnsi="Calibri"/>
          <w:b/>
          <w:bCs/>
        </w:rPr>
      </w:pPr>
    </w:p>
    <w:p w14:paraId="3E71F55C" w14:textId="77777777" w:rsidR="00075053" w:rsidRPr="004E0818" w:rsidRDefault="00075053" w:rsidP="008F593B">
      <w:pPr>
        <w:ind w:right="-432"/>
        <w:rPr>
          <w:rFonts w:ascii="Calibri" w:hAnsi="Calibri"/>
          <w:b/>
          <w:bCs/>
          <w:sz w:val="14"/>
          <w:szCs w:val="14"/>
        </w:rPr>
      </w:pPr>
    </w:p>
    <w:p w14:paraId="34DE9880" w14:textId="77777777" w:rsidR="00075053" w:rsidRPr="004E0818" w:rsidRDefault="00075053">
      <w:pPr>
        <w:ind w:left="-450" w:right="-432" w:firstLine="720"/>
        <w:rPr>
          <w:rFonts w:ascii="Calibri" w:hAnsi="Calibri"/>
          <w:b/>
          <w:bCs/>
          <w:sz w:val="14"/>
          <w:szCs w:val="14"/>
        </w:rPr>
      </w:pPr>
    </w:p>
    <w:p w14:paraId="5A8D2451" w14:textId="6AFC23C2" w:rsidR="008F593B" w:rsidRDefault="005E030A" w:rsidP="008F593B">
      <w:pPr>
        <w:ind w:left="-450" w:right="-432" w:firstLine="1170"/>
        <w:rPr>
          <w:rFonts w:ascii="Calibri" w:hAnsi="Calibri"/>
          <w:b/>
          <w:bCs/>
          <w:sz w:val="14"/>
          <w:szCs w:val="14"/>
        </w:rPr>
      </w:pPr>
      <w:r w:rsidRPr="004E0818">
        <w:rPr>
          <w:rFonts w:ascii="Calibri" w:hAnsi="Calibri"/>
          <w:b/>
          <w:bCs/>
          <w:sz w:val="14"/>
          <w:szCs w:val="14"/>
        </w:rPr>
        <w:t>Updated</w:t>
      </w:r>
      <w:r w:rsidR="00952F80" w:rsidRPr="004E0818">
        <w:rPr>
          <w:rFonts w:ascii="Calibri" w:hAnsi="Calibri"/>
          <w:b/>
          <w:bCs/>
          <w:sz w:val="14"/>
          <w:szCs w:val="14"/>
        </w:rPr>
        <w:t xml:space="preserve"> </w:t>
      </w:r>
      <w:r w:rsidR="00F920EB">
        <w:rPr>
          <w:rFonts w:ascii="Calibri" w:hAnsi="Calibri"/>
          <w:b/>
          <w:bCs/>
          <w:sz w:val="14"/>
          <w:szCs w:val="14"/>
        </w:rPr>
        <w:t>March 2022</w:t>
      </w:r>
    </w:p>
    <w:p w14:paraId="09502277" w14:textId="77777777" w:rsidR="005C6045" w:rsidRDefault="005C6045" w:rsidP="6CB711B7">
      <w:pPr>
        <w:ind w:left="-450" w:right="-432" w:firstLine="1170"/>
        <w:rPr>
          <w:rFonts w:ascii="Calibri" w:eastAsia="Calibri" w:hAnsi="Calibri" w:cs="Calibri"/>
          <w:b/>
          <w:sz w:val="28"/>
          <w:szCs w:val="28"/>
        </w:rPr>
      </w:pPr>
    </w:p>
    <w:p w14:paraId="56DB2FC0" w14:textId="6776F14F" w:rsidR="00AA66AD" w:rsidRDefault="00AA66AD" w:rsidP="00AA66AD">
      <w:pPr>
        <w:ind w:right="-432"/>
        <w:rPr>
          <w:rFonts w:ascii="Calibri" w:eastAsia="Calibri" w:hAnsi="Calibri" w:cs="Calibri"/>
          <w:b/>
          <w:sz w:val="28"/>
          <w:szCs w:val="28"/>
        </w:rPr>
      </w:pPr>
      <w:r>
        <w:rPr>
          <w:rFonts w:ascii="Calibri" w:eastAsia="Calibri" w:hAnsi="Calibri" w:cs="Calibri"/>
          <w:b/>
          <w:sz w:val="28"/>
          <w:szCs w:val="28"/>
        </w:rPr>
        <w:tab/>
      </w:r>
    </w:p>
    <w:p w14:paraId="4DF96699" w14:textId="5162E8EE" w:rsidR="124A3180" w:rsidRPr="00DA393F" w:rsidRDefault="00AA66AD" w:rsidP="00AA66AD">
      <w:pPr>
        <w:ind w:right="-432"/>
        <w:rPr>
          <w:rFonts w:ascii="Calibri" w:eastAsia="Calibri" w:hAnsi="Calibri" w:cs="Calibri"/>
          <w:b/>
          <w:sz w:val="28"/>
          <w:szCs w:val="28"/>
        </w:rPr>
      </w:pPr>
      <w:r>
        <w:rPr>
          <w:rFonts w:ascii="Calibri" w:eastAsia="Calibri" w:hAnsi="Calibri" w:cs="Calibri"/>
          <w:b/>
          <w:sz w:val="28"/>
          <w:szCs w:val="28"/>
        </w:rPr>
        <w:br w:type="page"/>
      </w:r>
    </w:p>
    <w:p w14:paraId="73B70BA4" w14:textId="3D9DA8E3" w:rsidR="000F193C" w:rsidRDefault="000F193C" w:rsidP="00DA393F">
      <w:pPr>
        <w:ind w:right="-432"/>
        <w:rPr>
          <w:rFonts w:ascii="Calibri" w:hAnsi="Calibri"/>
          <w:b/>
          <w:bCs/>
          <w:sz w:val="14"/>
          <w:szCs w:val="14"/>
        </w:rPr>
        <w:sectPr w:rsidR="000F193C" w:rsidSect="008F593B">
          <w:footerReference w:type="default" r:id="rId12"/>
          <w:type w:val="continuous"/>
          <w:pgSz w:w="12240" w:h="15840"/>
          <w:pgMar w:top="1260" w:right="1008" w:bottom="900" w:left="990" w:header="1260" w:footer="900" w:gutter="0"/>
          <w:cols w:space="720"/>
          <w:noEndnote/>
          <w:titlePg/>
          <w:docGrid w:linePitch="326"/>
        </w:sectPr>
      </w:pPr>
    </w:p>
    <w:p w14:paraId="3F6B498A" w14:textId="158386BC" w:rsidR="001D419D" w:rsidRPr="004E0818" w:rsidRDefault="001D419D" w:rsidP="002602D3">
      <w:pPr>
        <w:rPr>
          <w:rFonts w:ascii="Calibri" w:hAnsi="Calibri" w:cs="Arial"/>
          <w:b/>
          <w:bCs/>
        </w:rPr>
      </w:pPr>
    </w:p>
    <w:p w14:paraId="11F11298" w14:textId="7EF25B39" w:rsidR="00865564" w:rsidRPr="00954F8C" w:rsidRDefault="00954F8C">
      <w:pPr>
        <w:jc w:val="center"/>
        <w:rPr>
          <w:rFonts w:ascii="Calibri" w:hAnsi="Calibri" w:cs="Arial"/>
          <w:b/>
          <w:bCs/>
          <w:iCs/>
        </w:rPr>
      </w:pPr>
      <w:r w:rsidRPr="00954F8C">
        <w:rPr>
          <w:rFonts w:ascii="Calibri" w:hAnsi="Calibri" w:cs="Arial"/>
          <w:b/>
          <w:bCs/>
          <w:iCs/>
        </w:rPr>
        <w:t xml:space="preserve">Wellston </w:t>
      </w:r>
      <w:r w:rsidR="006F725B">
        <w:rPr>
          <w:rFonts w:ascii="Calibri" w:hAnsi="Calibri" w:cs="Arial"/>
          <w:b/>
          <w:bCs/>
          <w:iCs/>
        </w:rPr>
        <w:t>North and South Water Works</w:t>
      </w:r>
    </w:p>
    <w:p w14:paraId="6863146D" w14:textId="77777777" w:rsidR="001D419D" w:rsidRPr="004E0818" w:rsidRDefault="001D419D">
      <w:pPr>
        <w:jc w:val="center"/>
        <w:rPr>
          <w:rFonts w:ascii="Calibri" w:hAnsi="Calibri" w:cs="Arial"/>
        </w:rPr>
      </w:pPr>
      <w:r w:rsidRPr="004E0818">
        <w:rPr>
          <w:rFonts w:ascii="Calibri" w:hAnsi="Calibri" w:cs="Arial"/>
          <w:b/>
          <w:bCs/>
        </w:rPr>
        <w:t>Drinking Water Consumer Confidence Report</w:t>
      </w:r>
    </w:p>
    <w:p w14:paraId="3C13972E" w14:textId="6F8188F6" w:rsidR="001D419D" w:rsidRPr="004E0818" w:rsidRDefault="001D419D">
      <w:pPr>
        <w:jc w:val="center"/>
        <w:rPr>
          <w:rFonts w:ascii="Calibri" w:hAnsi="Calibri" w:cs="Arial"/>
        </w:rPr>
      </w:pPr>
      <w:r w:rsidRPr="004E0818">
        <w:rPr>
          <w:rFonts w:ascii="Calibri" w:hAnsi="Calibri" w:cs="Arial"/>
          <w:b/>
          <w:bCs/>
        </w:rPr>
        <w:t>For</w:t>
      </w:r>
      <w:r w:rsidRPr="004E0818">
        <w:rPr>
          <w:rFonts w:ascii="Calibri" w:hAnsi="Calibri" w:cs="Arial"/>
        </w:rPr>
        <w:t xml:space="preserve"> </w:t>
      </w:r>
      <w:r w:rsidR="006F725B" w:rsidRPr="006F725B">
        <w:rPr>
          <w:rFonts w:ascii="Calibri" w:hAnsi="Calibri" w:cs="Arial"/>
          <w:b/>
          <w:bCs/>
        </w:rPr>
        <w:t>2021</w:t>
      </w:r>
    </w:p>
    <w:p w14:paraId="569B83AB" w14:textId="71D49B8F" w:rsidR="00D25ABA" w:rsidRPr="004E0818" w:rsidRDefault="001D419D" w:rsidP="00E240D7">
      <w:pPr>
        <w:rPr>
          <w:rFonts w:ascii="Calibri" w:hAnsi="Calibri" w:cs="Arial"/>
          <w:bCs/>
          <w:iCs/>
        </w:rPr>
      </w:pPr>
      <w:r w:rsidRPr="004E0818">
        <w:rPr>
          <w:rFonts w:ascii="Calibri" w:hAnsi="Calibri" w:cs="Arial"/>
          <w:b/>
          <w:bCs/>
        </w:rPr>
        <w:t>Introduction</w:t>
      </w:r>
      <w:r w:rsidRPr="004E0818">
        <w:rPr>
          <w:rFonts w:ascii="Calibri" w:hAnsi="Calibri" w:cs="Arial"/>
          <w:bCs/>
          <w:iCs/>
        </w:rPr>
        <w:t xml:space="preserve"> </w:t>
      </w:r>
    </w:p>
    <w:p w14:paraId="7F58E825" w14:textId="77777777" w:rsidR="00467854" w:rsidRPr="004E0818" w:rsidRDefault="00467854">
      <w:pPr>
        <w:rPr>
          <w:rFonts w:ascii="Calibri" w:hAnsi="Calibri" w:cs="Arial"/>
        </w:rPr>
      </w:pPr>
    </w:p>
    <w:p w14:paraId="10CEBE11" w14:textId="1D8A2C66" w:rsidR="001D419D" w:rsidRPr="004E0818" w:rsidRDefault="001D419D">
      <w:pPr>
        <w:rPr>
          <w:rFonts w:ascii="Calibri" w:hAnsi="Calibri" w:cs="Arial"/>
        </w:rPr>
      </w:pPr>
      <w:r w:rsidRPr="004E0818">
        <w:rPr>
          <w:rFonts w:ascii="Calibri" w:hAnsi="Calibri" w:cs="Arial"/>
        </w:rPr>
        <w:t>The</w:t>
      </w:r>
      <w:r w:rsidR="000D3F7E">
        <w:rPr>
          <w:rFonts w:ascii="Calibri" w:hAnsi="Calibri" w:cs="Arial"/>
        </w:rPr>
        <w:t xml:space="preserve"> City of</w:t>
      </w:r>
      <w:r w:rsidR="00FC54A0" w:rsidRPr="004E0818">
        <w:rPr>
          <w:rFonts w:ascii="Calibri" w:hAnsi="Calibri" w:cs="Arial"/>
        </w:rPr>
        <w:t xml:space="preserve"> </w:t>
      </w:r>
      <w:r w:rsidR="000D3F7E" w:rsidRPr="000D3F7E">
        <w:rPr>
          <w:rFonts w:ascii="Calibri" w:hAnsi="Calibri" w:cs="Arial"/>
        </w:rPr>
        <w:t>Wellston Water Works</w:t>
      </w:r>
      <w:r w:rsidRPr="004E0818">
        <w:rPr>
          <w:rFonts w:ascii="Calibri" w:hAnsi="Calibri" w:cs="Arial"/>
        </w:rPr>
        <w:t xml:space="preserve"> has prepared the following report to provide information to you, the consumer, on the quality of our drinking water.  Included within this report is general health information, water quality test results, how to participate in decisions concerning your drinking water and water system contacts.</w:t>
      </w:r>
      <w:r w:rsidR="000178D2">
        <w:rPr>
          <w:rFonts w:ascii="Calibri" w:hAnsi="Calibri" w:cs="Arial"/>
        </w:rPr>
        <w:t xml:space="preserve"> The City of Wellston Strives to produce quality drinking water, in pursuit of our goal we are seeking grant funding </w:t>
      </w:r>
      <w:r w:rsidR="00016B22">
        <w:rPr>
          <w:rFonts w:ascii="Calibri" w:hAnsi="Calibri" w:cs="Arial"/>
        </w:rPr>
        <w:t>to build a new plant</w:t>
      </w:r>
      <w:r w:rsidR="003E65A4">
        <w:rPr>
          <w:rFonts w:ascii="Calibri" w:hAnsi="Calibri" w:cs="Arial"/>
        </w:rPr>
        <w:t xml:space="preserve"> and improve the distribution system</w:t>
      </w:r>
      <w:r w:rsidR="00016B22">
        <w:rPr>
          <w:rFonts w:ascii="Calibri" w:hAnsi="Calibri" w:cs="Arial"/>
        </w:rPr>
        <w:t xml:space="preserve">. The possibility of a new water treatment plant is exciting news! </w:t>
      </w:r>
      <w:r w:rsidR="0023787E">
        <w:rPr>
          <w:rFonts w:ascii="Calibri" w:hAnsi="Calibri" w:cs="Arial"/>
        </w:rPr>
        <w:t xml:space="preserve">We are hopeful that we succeed in this endeavor to continue to improve the quality of the drinking water we provide to </w:t>
      </w:r>
      <w:r w:rsidR="00A952EC">
        <w:rPr>
          <w:rFonts w:ascii="Calibri" w:hAnsi="Calibri" w:cs="Arial"/>
        </w:rPr>
        <w:t>you, our consumers.</w:t>
      </w:r>
    </w:p>
    <w:p w14:paraId="665E57EF" w14:textId="77777777" w:rsidR="00C74C57" w:rsidRPr="004E0818" w:rsidRDefault="00C74C57">
      <w:pPr>
        <w:rPr>
          <w:rFonts w:ascii="Calibri" w:hAnsi="Calibri" w:cs="Arial"/>
        </w:rPr>
      </w:pPr>
    </w:p>
    <w:p w14:paraId="4C6049C9" w14:textId="77777777" w:rsidR="00EF7615" w:rsidRPr="004E0818" w:rsidRDefault="00EF7615">
      <w:pPr>
        <w:rPr>
          <w:rFonts w:ascii="Calibri" w:hAnsi="Calibri" w:cs="Arial"/>
        </w:rPr>
      </w:pPr>
    </w:p>
    <w:p w14:paraId="24FB7552" w14:textId="04609ECF" w:rsidR="001D419D" w:rsidRPr="004E0818" w:rsidRDefault="001D419D">
      <w:pPr>
        <w:rPr>
          <w:rFonts w:ascii="Calibri" w:hAnsi="Calibri" w:cs="Arial"/>
        </w:rPr>
      </w:pPr>
      <w:r w:rsidRPr="004E0818">
        <w:rPr>
          <w:rFonts w:ascii="Calibri" w:hAnsi="Calibri" w:cs="Arial"/>
          <w:b/>
          <w:bCs/>
        </w:rPr>
        <w:t>Source Water Information</w:t>
      </w:r>
    </w:p>
    <w:p w14:paraId="5DD08156" w14:textId="77777777" w:rsidR="001D419D" w:rsidRPr="004E0818" w:rsidRDefault="001D419D">
      <w:pPr>
        <w:rPr>
          <w:rFonts w:ascii="Calibri" w:hAnsi="Calibri" w:cs="Arial"/>
        </w:rPr>
      </w:pPr>
    </w:p>
    <w:p w14:paraId="22FEA313" w14:textId="20BD4C01" w:rsidR="001D419D" w:rsidRPr="008E6C33" w:rsidRDefault="001D419D">
      <w:pPr>
        <w:rPr>
          <w:rFonts w:ascii="Calibri" w:hAnsi="Calibri" w:cs="Arial"/>
          <w:bCs/>
          <w:iCs/>
        </w:rPr>
      </w:pPr>
      <w:r w:rsidRPr="004E0818">
        <w:rPr>
          <w:rFonts w:ascii="Calibri" w:hAnsi="Calibri" w:cs="Arial"/>
        </w:rPr>
        <w:t xml:space="preserve">The </w:t>
      </w:r>
      <w:r w:rsidR="003E65A4" w:rsidRPr="008A306C">
        <w:rPr>
          <w:rFonts w:ascii="Calibri" w:hAnsi="Calibri" w:cs="Arial"/>
        </w:rPr>
        <w:t>City of Wellston Water Works</w:t>
      </w:r>
      <w:r w:rsidR="003E65A4">
        <w:rPr>
          <w:rFonts w:ascii="Calibri" w:hAnsi="Calibri" w:cs="Arial"/>
          <w:b/>
          <w:bCs/>
        </w:rPr>
        <w:t xml:space="preserve"> </w:t>
      </w:r>
      <w:r w:rsidRPr="004E0818">
        <w:rPr>
          <w:rFonts w:ascii="Calibri" w:hAnsi="Calibri" w:cs="Arial"/>
        </w:rPr>
        <w:t>receives its drinking water from</w:t>
      </w:r>
      <w:r w:rsidR="008E6C33">
        <w:rPr>
          <w:rFonts w:ascii="Calibri" w:hAnsi="Calibri" w:cs="Arial"/>
          <w:bCs/>
          <w:iCs/>
        </w:rPr>
        <w:t xml:space="preserve"> Little Raccoon Creek and </w:t>
      </w:r>
      <w:r w:rsidR="0034248D">
        <w:rPr>
          <w:rFonts w:ascii="Calibri" w:hAnsi="Calibri" w:cs="Arial"/>
          <w:bCs/>
          <w:iCs/>
        </w:rPr>
        <w:t xml:space="preserve">an abandoned mine as a ground water source. </w:t>
      </w:r>
    </w:p>
    <w:p w14:paraId="1DC2D9C9" w14:textId="77777777" w:rsidR="00C92A3B" w:rsidRDefault="00C92A3B">
      <w:pPr>
        <w:rPr>
          <w:rFonts w:ascii="Calibri" w:hAnsi="Calibri" w:cs="Arial"/>
        </w:rPr>
      </w:pPr>
    </w:p>
    <w:p w14:paraId="50C2E3DF" w14:textId="56A13E88" w:rsidR="001D419D" w:rsidRPr="0005644E" w:rsidRDefault="001163F2">
      <w:pPr>
        <w:rPr>
          <w:rFonts w:ascii="Calibri" w:hAnsi="Calibri" w:cs="Arial"/>
          <w:bCs/>
          <w:iCs/>
        </w:rPr>
      </w:pPr>
      <w:r>
        <w:rPr>
          <w:rFonts w:ascii="Calibri" w:hAnsi="Calibri" w:cs="Arial"/>
          <w:bCs/>
          <w:iCs/>
        </w:rPr>
        <w:t xml:space="preserve">Ohio EPA </w:t>
      </w:r>
      <w:r w:rsidRPr="001163F2">
        <w:rPr>
          <w:rFonts w:ascii="Calibri" w:hAnsi="Calibri" w:cs="Arial"/>
          <w:bCs/>
          <w:iCs/>
        </w:rPr>
        <w:t>performed an assessment of our source water in 2003. It was determined that all surface waters are considered to be susceptible to contamination. No evidence to suggest that the City of Wellston’s surface waters or ground water/surface water (abandoned mines) has been impacted by any significant levels of chemical contaminants from human activities, and the presence of potential contaminant sources in the protection area. More detailed information is provided in the City of Wellston’s Drinking Water Source Assessment report, which can be obtained by contacting Adam Peters at 740-384-6274.</w:t>
      </w:r>
    </w:p>
    <w:p w14:paraId="5FACB5C8" w14:textId="77777777" w:rsidR="00C74C57" w:rsidRPr="004E0818" w:rsidRDefault="00C74C57">
      <w:pPr>
        <w:rPr>
          <w:rFonts w:ascii="Calibri" w:hAnsi="Calibri" w:cs="Arial"/>
        </w:rPr>
      </w:pPr>
    </w:p>
    <w:p w14:paraId="7FC69657" w14:textId="09B9275F" w:rsidR="001D419D" w:rsidRPr="004E0818" w:rsidRDefault="001D419D">
      <w:pPr>
        <w:rPr>
          <w:rFonts w:ascii="Calibri" w:hAnsi="Calibri" w:cs="Arial"/>
        </w:rPr>
      </w:pPr>
      <w:r w:rsidRPr="004E0818">
        <w:rPr>
          <w:rFonts w:ascii="Calibri" w:hAnsi="Calibri" w:cs="Arial"/>
          <w:b/>
          <w:bCs/>
        </w:rPr>
        <w:t>What are sources of contamination to drinking water</w:t>
      </w:r>
      <w:r w:rsidR="00EF7615" w:rsidRPr="004E0818">
        <w:rPr>
          <w:rFonts w:ascii="Calibri" w:hAnsi="Calibri" w:cs="Arial"/>
          <w:b/>
          <w:bCs/>
        </w:rPr>
        <w:t xml:space="preserve">? </w:t>
      </w:r>
    </w:p>
    <w:p w14:paraId="00827BE6" w14:textId="77777777" w:rsidR="00467854" w:rsidRPr="004E0818" w:rsidRDefault="00467854">
      <w:pPr>
        <w:rPr>
          <w:rFonts w:ascii="Calibri" w:hAnsi="Calibri" w:cs="Arial"/>
        </w:rPr>
      </w:pPr>
    </w:p>
    <w:p w14:paraId="28D7D670" w14:textId="77777777" w:rsidR="001D419D" w:rsidRPr="004E0818" w:rsidRDefault="001D419D">
      <w:pPr>
        <w:rPr>
          <w:rFonts w:ascii="Calibri" w:hAnsi="Calibri" w:cs="Arial"/>
        </w:rPr>
      </w:pPr>
      <w:r w:rsidRPr="004E0818">
        <w:rPr>
          <w:rFonts w:ascii="Calibri" w:hAnsi="Calibri" w:cs="Arial"/>
        </w:rPr>
        <w:t>The sources of drin</w:t>
      </w:r>
      <w:r w:rsidR="00EF7615" w:rsidRPr="004E0818">
        <w:rPr>
          <w:rFonts w:ascii="Calibri" w:hAnsi="Calibri" w:cs="Arial"/>
        </w:rPr>
        <w:t xml:space="preserve">king water (both tap water and bottled water) </w:t>
      </w:r>
      <w:r w:rsidRPr="004E0818">
        <w:rPr>
          <w:rFonts w:ascii="Calibri" w:hAnsi="Calibri" w:cs="Arial"/>
        </w:rPr>
        <w:t>include rivers, lakes, streams, ponds, reservoirs, springs, and wells.  As water travels over the surface of the land or through the ground, it dissolves naturally-occurring minerals and, in some cases, radioactive material, and can pick up substances resulting from the presence of animals or from human activity.</w:t>
      </w:r>
    </w:p>
    <w:p w14:paraId="7B4A3CC9" w14:textId="77777777" w:rsidR="001D419D" w:rsidRPr="004E0818" w:rsidRDefault="001D419D">
      <w:pPr>
        <w:rPr>
          <w:rFonts w:ascii="Calibri" w:hAnsi="Calibri" w:cs="Arial"/>
        </w:rPr>
      </w:pPr>
    </w:p>
    <w:p w14:paraId="6A0AD5E7" w14:textId="77777777" w:rsidR="001D419D" w:rsidRPr="004E0818" w:rsidRDefault="001D419D">
      <w:pPr>
        <w:rPr>
          <w:rFonts w:ascii="Calibri" w:hAnsi="Calibri" w:cs="Arial"/>
        </w:rPr>
      </w:pPr>
      <w:r w:rsidRPr="004E0818">
        <w:rPr>
          <w:rFonts w:ascii="Calibri" w:hAnsi="Calibri" w:cs="Arial"/>
        </w:rPr>
        <w:t>Contaminants that may be present in source water include:</w:t>
      </w:r>
      <w:r w:rsidR="00EF7615" w:rsidRPr="004E0818">
        <w:rPr>
          <w:rFonts w:ascii="Calibri" w:hAnsi="Calibri" w:cs="Arial"/>
        </w:rPr>
        <w:t xml:space="preserve"> </w:t>
      </w:r>
      <w:r w:rsidRPr="004E0818">
        <w:rPr>
          <w:rFonts w:ascii="Calibri" w:hAnsi="Calibri" w:cs="Arial"/>
        </w:rPr>
        <w:t xml:space="preserve"> (A) Microbial contaminants, such as viruses and bacteria, which may come from sewage treatment plants, septic systems, agricultural livestock operations and wildlife; (B) Inorganic contaminants, such as salts and metals, which can be naturally-occurring or result from urban storm water runoff, industrial or domestic wastewater discharges, oil and gas production, mining, or farming; (C) Pesticides and herbicides, which may come from a variety of sources such as agriculture, urban storm water runoff, and residential uses; (D) Organic chemical contaminants, including synthetic and volatile organic chemicals, which are by-products of industrial processes and petroleum production, and can also come from gas stations, urban </w:t>
      </w:r>
      <w:r w:rsidR="009B6030">
        <w:rPr>
          <w:rFonts w:ascii="Calibri" w:hAnsi="Calibri" w:cs="Arial"/>
        </w:rPr>
        <w:t>s</w:t>
      </w:r>
      <w:r w:rsidRPr="004E0818">
        <w:rPr>
          <w:rFonts w:ascii="Calibri" w:hAnsi="Calibri" w:cs="Arial"/>
        </w:rPr>
        <w:t>t</w:t>
      </w:r>
      <w:r w:rsidR="009B6030">
        <w:rPr>
          <w:rFonts w:ascii="Calibri" w:hAnsi="Calibri" w:cs="Arial"/>
        </w:rPr>
        <w:t>or</w:t>
      </w:r>
      <w:r w:rsidRPr="004E0818">
        <w:rPr>
          <w:rFonts w:ascii="Calibri" w:hAnsi="Calibri" w:cs="Arial"/>
        </w:rPr>
        <w:t xml:space="preserve">m water runoff, and septic systems; (E) </w:t>
      </w:r>
      <w:r w:rsidR="00EF7615" w:rsidRPr="004E0818">
        <w:rPr>
          <w:rFonts w:ascii="Calibri" w:hAnsi="Calibri" w:cs="Arial"/>
        </w:rPr>
        <w:t>R</w:t>
      </w:r>
      <w:r w:rsidRPr="004E0818">
        <w:rPr>
          <w:rFonts w:ascii="Calibri" w:hAnsi="Calibri" w:cs="Arial"/>
        </w:rPr>
        <w:t>adioactive contaminants, which can be naturally-occurring or be the result of oil and gas production and mining activities.</w:t>
      </w:r>
    </w:p>
    <w:p w14:paraId="3CBCF049" w14:textId="77777777" w:rsidR="001D419D" w:rsidRPr="004E0818" w:rsidRDefault="001D419D">
      <w:pPr>
        <w:rPr>
          <w:rFonts w:ascii="Calibri" w:hAnsi="Calibri" w:cs="Arial"/>
        </w:rPr>
      </w:pPr>
    </w:p>
    <w:p w14:paraId="375AF38A" w14:textId="77777777" w:rsidR="001D419D" w:rsidRPr="004E0818" w:rsidRDefault="001D419D">
      <w:pPr>
        <w:rPr>
          <w:rFonts w:ascii="Calibri" w:hAnsi="Calibri" w:cs="Arial"/>
        </w:rPr>
      </w:pPr>
      <w:r w:rsidRPr="004E0818">
        <w:rPr>
          <w:rFonts w:ascii="Calibri" w:hAnsi="Calibri" w:cs="Arial"/>
        </w:rPr>
        <w:t>In order to ensure that tap water is safe to drink, USEPA prescribes regulations which limit the amount of certain contaminants in water provided by public water systems.  FDA regulations establish limits for contaminants in bottled water which must provide the same protection for public health.</w:t>
      </w:r>
    </w:p>
    <w:p w14:paraId="373DD8DD" w14:textId="77777777" w:rsidR="00AD0C23" w:rsidRPr="004E0818" w:rsidRDefault="00AD0C23">
      <w:pPr>
        <w:rPr>
          <w:rFonts w:ascii="Calibri" w:hAnsi="Calibri" w:cs="Arial"/>
        </w:rPr>
      </w:pPr>
    </w:p>
    <w:p w14:paraId="5AB5670E" w14:textId="77777777" w:rsidR="001D419D" w:rsidRPr="004E0818" w:rsidRDefault="001D419D">
      <w:pPr>
        <w:rPr>
          <w:rFonts w:ascii="Calibri" w:hAnsi="Calibri" w:cs="Arial"/>
        </w:rPr>
      </w:pPr>
      <w:r w:rsidRPr="004E0818">
        <w:rPr>
          <w:rFonts w:ascii="Calibri" w:hAnsi="Calibri" w:cs="Arial"/>
        </w:rPr>
        <w:t xml:space="preserve">Drinking water, including bottled water, may reasonably be expected to contain at least small amounts of some contaminants.  The presence of contaminants does not necessarily indicate that water poses a health risk.  More information about contaminants and potential health effects can be obtained by calling the </w:t>
      </w:r>
      <w:r w:rsidR="001A333D" w:rsidRPr="004E0818">
        <w:rPr>
          <w:rFonts w:ascii="Calibri" w:hAnsi="Calibri" w:cs="Arial"/>
        </w:rPr>
        <w:t xml:space="preserve">Federal </w:t>
      </w:r>
      <w:r w:rsidRPr="004E0818">
        <w:rPr>
          <w:rFonts w:ascii="Calibri" w:hAnsi="Calibri" w:cs="Arial"/>
        </w:rPr>
        <w:t>Environmental Protection Agency</w:t>
      </w:r>
      <w:r w:rsidR="001A333D" w:rsidRPr="004E0818">
        <w:rPr>
          <w:rFonts w:ascii="Calibri" w:hAnsi="Calibri" w:cs="Arial"/>
        </w:rPr>
        <w:t>’</w:t>
      </w:r>
      <w:r w:rsidRPr="004E0818">
        <w:rPr>
          <w:rFonts w:ascii="Calibri" w:hAnsi="Calibri" w:cs="Arial"/>
        </w:rPr>
        <w:t>s Safe Drinking Water Hotline (1-800-426-4791).</w:t>
      </w:r>
    </w:p>
    <w:p w14:paraId="7C3F7CF1" w14:textId="77777777" w:rsidR="001D419D" w:rsidRPr="004E0818" w:rsidRDefault="001D419D">
      <w:pPr>
        <w:rPr>
          <w:rFonts w:ascii="Calibri" w:hAnsi="Calibri" w:cs="Arial"/>
          <w:b/>
          <w:bCs/>
        </w:rPr>
      </w:pPr>
    </w:p>
    <w:p w14:paraId="2AA9293B" w14:textId="77777777" w:rsidR="00C74C57" w:rsidRPr="004E0818" w:rsidRDefault="00C74C57">
      <w:pPr>
        <w:rPr>
          <w:rFonts w:ascii="Calibri" w:hAnsi="Calibri" w:cs="Arial"/>
          <w:b/>
          <w:bCs/>
        </w:rPr>
      </w:pPr>
    </w:p>
    <w:p w14:paraId="369F83B1" w14:textId="55372F6B" w:rsidR="001D419D" w:rsidRPr="004E0818" w:rsidRDefault="001D419D">
      <w:pPr>
        <w:rPr>
          <w:rFonts w:ascii="Calibri" w:hAnsi="Calibri" w:cs="Arial"/>
          <w:b/>
          <w:bCs/>
        </w:rPr>
      </w:pPr>
      <w:r w:rsidRPr="004E0818">
        <w:rPr>
          <w:rFonts w:ascii="Calibri" w:hAnsi="Calibri" w:cs="Arial"/>
          <w:b/>
          <w:bCs/>
        </w:rPr>
        <w:t>Who needs to take special precautions?</w:t>
      </w:r>
      <w:r w:rsidR="002F2B49" w:rsidRPr="004E0818">
        <w:rPr>
          <w:rFonts w:ascii="Calibri" w:hAnsi="Calibri" w:cs="Arial"/>
          <w:b/>
          <w:bCs/>
        </w:rPr>
        <w:t xml:space="preserve"> </w:t>
      </w:r>
    </w:p>
    <w:p w14:paraId="208BED2D" w14:textId="77777777" w:rsidR="00467854" w:rsidRPr="004E0818" w:rsidRDefault="00467854">
      <w:pPr>
        <w:rPr>
          <w:rFonts w:ascii="Calibri" w:hAnsi="Calibri" w:cs="Arial"/>
        </w:rPr>
      </w:pPr>
    </w:p>
    <w:p w14:paraId="3316A2F4" w14:textId="77777777" w:rsidR="001D419D" w:rsidRPr="004E0818" w:rsidRDefault="001D419D">
      <w:pPr>
        <w:rPr>
          <w:rFonts w:ascii="Calibri" w:hAnsi="Calibri" w:cs="Arial"/>
        </w:rPr>
      </w:pPr>
      <w:r w:rsidRPr="004E0818">
        <w:rPr>
          <w:rFonts w:ascii="Calibri" w:hAnsi="Calibri" w:cs="Arial"/>
        </w:rPr>
        <w:t>Some people may be more vulnerable to contaminants in drinking water than the general population.  Immuno-compromised persons</w:t>
      </w:r>
      <w:r w:rsidR="001A333D" w:rsidRPr="004E0818">
        <w:rPr>
          <w:rFonts w:ascii="Calibri" w:hAnsi="Calibri" w:cs="Arial"/>
        </w:rPr>
        <w:t>,</w:t>
      </w:r>
      <w:r w:rsidRPr="004E0818">
        <w:rPr>
          <w:rFonts w:ascii="Calibri" w:hAnsi="Calibri" w:cs="Arial"/>
        </w:rPr>
        <w:t xml:space="preserve"> such as persons with cancer undergoing chemotherapy, persons who have undergone organ transplants, people with HIV/AIDS or other immune system disorders, some elderly, and infants can be particularly at risk from infection.  These people should seek advice about drinking water from their health care providers.  EPA/CDC guidelines on appropriate means to lessen the risk of infection by Cryptosporidium and other microbial contaminants are available from the Safe Drinking Water Hotline (1-800-426-4791).</w:t>
      </w:r>
    </w:p>
    <w:p w14:paraId="067628AF" w14:textId="77777777" w:rsidR="00467854" w:rsidRPr="004E0818" w:rsidRDefault="00467854">
      <w:pPr>
        <w:rPr>
          <w:rFonts w:ascii="Calibri" w:hAnsi="Calibri" w:cs="Arial"/>
          <w:b/>
          <w:bCs/>
        </w:rPr>
      </w:pPr>
    </w:p>
    <w:p w14:paraId="7E038455" w14:textId="77777777" w:rsidR="00467854" w:rsidRPr="004E0818" w:rsidRDefault="00467854">
      <w:pPr>
        <w:rPr>
          <w:rFonts w:ascii="Calibri" w:hAnsi="Calibri" w:cs="Arial"/>
          <w:b/>
          <w:bCs/>
        </w:rPr>
      </w:pPr>
    </w:p>
    <w:p w14:paraId="67F8AB03" w14:textId="4122FB8E" w:rsidR="001D419D" w:rsidRPr="004E0818" w:rsidRDefault="001D419D">
      <w:pPr>
        <w:rPr>
          <w:rFonts w:ascii="Calibri" w:hAnsi="Calibri" w:cs="Arial"/>
        </w:rPr>
      </w:pPr>
      <w:r w:rsidRPr="004E0818">
        <w:rPr>
          <w:rFonts w:ascii="Calibri" w:hAnsi="Calibri" w:cs="Arial"/>
          <w:b/>
          <w:bCs/>
        </w:rPr>
        <w:t>About your drinking water.</w:t>
      </w:r>
    </w:p>
    <w:p w14:paraId="49C56EED" w14:textId="77777777" w:rsidR="001D419D" w:rsidRPr="004E0818" w:rsidRDefault="001D419D">
      <w:pPr>
        <w:rPr>
          <w:rFonts w:ascii="Calibri" w:hAnsi="Calibri" w:cs="Arial"/>
        </w:rPr>
      </w:pPr>
    </w:p>
    <w:p w14:paraId="363D55F6" w14:textId="27E3524F" w:rsidR="001D419D" w:rsidRPr="004E0818" w:rsidRDefault="001D419D">
      <w:pPr>
        <w:rPr>
          <w:rFonts w:ascii="Calibri" w:hAnsi="Calibri" w:cs="Arial"/>
        </w:rPr>
      </w:pPr>
      <w:r w:rsidRPr="004E0818">
        <w:rPr>
          <w:rFonts w:ascii="Calibri" w:hAnsi="Calibri" w:cs="Arial"/>
        </w:rPr>
        <w:t xml:space="preserve">The EPA requires regular sampling to ensure drinking water safety.  The </w:t>
      </w:r>
      <w:r w:rsidR="001B48A5" w:rsidRPr="001B48A5">
        <w:rPr>
          <w:rFonts w:ascii="Calibri" w:hAnsi="Calibri" w:cs="Arial"/>
        </w:rPr>
        <w:t>City of Wellston Water Works</w:t>
      </w:r>
      <w:r w:rsidRPr="004E0818">
        <w:rPr>
          <w:rFonts w:ascii="Calibri" w:hAnsi="Calibri" w:cs="Arial"/>
        </w:rPr>
        <w:t xml:space="preserve"> conducted sampling </w:t>
      </w:r>
      <w:r w:rsidRPr="00513500">
        <w:rPr>
          <w:rFonts w:ascii="Calibri" w:hAnsi="Calibri" w:cs="Arial"/>
        </w:rPr>
        <w:t xml:space="preserve">for </w:t>
      </w:r>
      <w:r w:rsidR="006279C3" w:rsidRPr="00513500">
        <w:rPr>
          <w:rFonts w:ascii="Calibri" w:hAnsi="Calibri" w:cs="Arial"/>
        </w:rPr>
        <w:t>b</w:t>
      </w:r>
      <w:r w:rsidRPr="00513500">
        <w:rPr>
          <w:rFonts w:ascii="Calibri" w:hAnsi="Calibri" w:cs="Arial"/>
        </w:rPr>
        <w:t>acteria</w:t>
      </w:r>
      <w:r w:rsidR="00513500">
        <w:rPr>
          <w:rFonts w:ascii="Calibri" w:hAnsi="Calibri" w:cs="Arial"/>
        </w:rPr>
        <w:t>,</w:t>
      </w:r>
      <w:r w:rsidRPr="00513500">
        <w:rPr>
          <w:rFonts w:ascii="Calibri" w:hAnsi="Calibri" w:cs="Arial"/>
        </w:rPr>
        <w:t xml:space="preserve"> inorganic</w:t>
      </w:r>
      <w:r w:rsidR="00513500">
        <w:rPr>
          <w:rFonts w:ascii="Calibri" w:hAnsi="Calibri" w:cs="Arial"/>
        </w:rPr>
        <w:t>,</w:t>
      </w:r>
      <w:r w:rsidRPr="00513500">
        <w:rPr>
          <w:rFonts w:ascii="Calibri" w:hAnsi="Calibri" w:cs="Arial"/>
        </w:rPr>
        <w:t xml:space="preserve"> radiological</w:t>
      </w:r>
      <w:r w:rsidR="00513500">
        <w:rPr>
          <w:rFonts w:ascii="Calibri" w:hAnsi="Calibri" w:cs="Arial"/>
        </w:rPr>
        <w:t xml:space="preserve"> and</w:t>
      </w:r>
      <w:r w:rsidRPr="00513500">
        <w:rPr>
          <w:rFonts w:ascii="Calibri" w:hAnsi="Calibri" w:cs="Arial"/>
        </w:rPr>
        <w:t xml:space="preserve"> volatile organic </w:t>
      </w:r>
      <w:r w:rsidR="009B1BA3">
        <w:rPr>
          <w:rFonts w:ascii="Calibri" w:hAnsi="Calibri" w:cs="Arial"/>
        </w:rPr>
        <w:t xml:space="preserve">contaminants </w:t>
      </w:r>
      <w:r w:rsidRPr="00513500">
        <w:rPr>
          <w:rFonts w:ascii="Calibri" w:hAnsi="Calibri" w:cs="Arial"/>
        </w:rPr>
        <w:t xml:space="preserve">during </w:t>
      </w:r>
      <w:r w:rsidR="00513500" w:rsidRPr="00513500">
        <w:rPr>
          <w:rFonts w:ascii="Calibri" w:hAnsi="Calibri" w:cs="Arial"/>
        </w:rPr>
        <w:t>2021</w:t>
      </w:r>
      <w:r w:rsidRPr="00513500">
        <w:rPr>
          <w:rFonts w:ascii="Calibri" w:hAnsi="Calibri" w:cs="Arial"/>
        </w:rPr>
        <w:t>.</w:t>
      </w:r>
      <w:r w:rsidRPr="004E0818">
        <w:rPr>
          <w:rFonts w:ascii="Calibri" w:hAnsi="Calibri" w:cs="Arial"/>
        </w:rPr>
        <w:t xml:space="preserve">  Samples were collected for a total of</w:t>
      </w:r>
      <w:r w:rsidR="00FC54A0" w:rsidRPr="004E0818">
        <w:rPr>
          <w:rFonts w:ascii="Calibri" w:hAnsi="Calibri" w:cs="Arial"/>
        </w:rPr>
        <w:t xml:space="preserve"> </w:t>
      </w:r>
      <w:r w:rsidR="00CF1EB0" w:rsidRPr="00AE62C2">
        <w:rPr>
          <w:rFonts w:ascii="Calibri" w:hAnsi="Calibri" w:cs="Arial"/>
        </w:rPr>
        <w:t>4</w:t>
      </w:r>
      <w:r w:rsidR="00AE62C2" w:rsidRPr="00AE62C2">
        <w:rPr>
          <w:rFonts w:ascii="Calibri" w:hAnsi="Calibri" w:cs="Arial"/>
        </w:rPr>
        <w:t>5</w:t>
      </w:r>
      <w:r w:rsidR="00CF1EB0">
        <w:rPr>
          <w:rFonts w:ascii="Calibri" w:hAnsi="Calibri" w:cs="Arial"/>
          <w:b/>
          <w:bCs/>
          <w:i/>
          <w:iCs/>
        </w:rPr>
        <w:t xml:space="preserve"> </w:t>
      </w:r>
      <w:r w:rsidR="00FC54A0" w:rsidRPr="004E0818">
        <w:rPr>
          <w:rFonts w:ascii="Calibri" w:hAnsi="Calibri" w:cs="Arial"/>
        </w:rPr>
        <w:t>d</w:t>
      </w:r>
      <w:r w:rsidRPr="004E0818">
        <w:rPr>
          <w:rFonts w:ascii="Calibri" w:hAnsi="Calibri" w:cs="Arial"/>
        </w:rPr>
        <w:t xml:space="preserve">ifferent contaminants most of which were not detected in the </w:t>
      </w:r>
      <w:r w:rsidR="003A4EF0" w:rsidRPr="003A4EF0">
        <w:rPr>
          <w:rFonts w:ascii="Calibri" w:hAnsi="Calibri" w:cs="Arial"/>
        </w:rPr>
        <w:t>Wellston Water Works’</w:t>
      </w:r>
      <w:r w:rsidRPr="004E0818">
        <w:rPr>
          <w:rFonts w:ascii="Calibri" w:hAnsi="Calibri" w:cs="Arial"/>
        </w:rPr>
        <w:t xml:space="preserve"> water supply.  The Ohio EPA requires us to monitor for some contaminants less than once per year because the concentrations of these contaminants do not change frequently.  Some of our data, though accurate, are more than one year old.</w:t>
      </w:r>
    </w:p>
    <w:p w14:paraId="0D08D133" w14:textId="036A5278" w:rsidR="001D419D" w:rsidRPr="004E0818" w:rsidRDefault="009410B3" w:rsidP="009410B3">
      <w:pPr>
        <w:widowControl/>
        <w:autoSpaceDE/>
        <w:autoSpaceDN/>
        <w:adjustRightInd/>
        <w:rPr>
          <w:rFonts w:ascii="Calibri" w:hAnsi="Calibri" w:cs="Arial"/>
        </w:rPr>
      </w:pPr>
      <w:r>
        <w:rPr>
          <w:rFonts w:ascii="Calibri" w:hAnsi="Calibri" w:cs="Arial"/>
        </w:rPr>
        <w:br w:type="page"/>
      </w:r>
      <w:bookmarkStart w:id="0" w:name="_Hlk98658837"/>
      <w:r w:rsidR="00467854" w:rsidRPr="004E0818">
        <w:rPr>
          <w:rFonts w:ascii="Calibri" w:hAnsi="Calibri" w:cs="Arial"/>
          <w:b/>
          <w:bCs/>
        </w:rPr>
        <w:lastRenderedPageBreak/>
        <w:t>Table of Detected Contaminants</w:t>
      </w:r>
    </w:p>
    <w:p w14:paraId="264E39B1" w14:textId="77777777" w:rsidR="001D419D" w:rsidRPr="004E0818" w:rsidRDefault="001D419D">
      <w:pPr>
        <w:rPr>
          <w:rFonts w:ascii="Calibri" w:hAnsi="Calibri" w:cs="Arial"/>
        </w:rPr>
      </w:pPr>
    </w:p>
    <w:p w14:paraId="2207FC91" w14:textId="5517A758" w:rsidR="001D419D" w:rsidRPr="004E0818" w:rsidRDefault="001D419D">
      <w:pPr>
        <w:rPr>
          <w:rFonts w:ascii="Calibri" w:hAnsi="Calibri" w:cs="Arial"/>
        </w:rPr>
      </w:pPr>
      <w:r w:rsidRPr="004E0818">
        <w:rPr>
          <w:rFonts w:ascii="Calibri" w:hAnsi="Calibri" w:cs="Arial"/>
        </w:rPr>
        <w:t xml:space="preserve">Listed below is information on those contaminants that were found in the </w:t>
      </w:r>
      <w:r w:rsidR="005C683A" w:rsidRPr="005C683A">
        <w:rPr>
          <w:rFonts w:ascii="Calibri" w:hAnsi="Calibri" w:cs="Arial"/>
        </w:rPr>
        <w:t>City of Wellston Water Works</w:t>
      </w:r>
      <w:r w:rsidRPr="004E0818">
        <w:rPr>
          <w:rFonts w:ascii="Calibri" w:hAnsi="Calibri" w:cs="Arial"/>
        </w:rPr>
        <w:t xml:space="preserve"> drinking water.</w:t>
      </w:r>
    </w:p>
    <w:bookmarkEnd w:id="0"/>
    <w:p w14:paraId="2771022C" w14:textId="77777777" w:rsidR="00E754D8" w:rsidRPr="004E0818" w:rsidRDefault="00E754D8">
      <w:pPr>
        <w:rPr>
          <w:rFonts w:ascii="Calibri" w:hAnsi="Calibri" w:cs="Arial"/>
          <w:b/>
        </w:rPr>
      </w:pPr>
    </w:p>
    <w:p w14:paraId="4BE64374" w14:textId="77777777" w:rsidR="00AA16AE" w:rsidRDefault="00C74C57" w:rsidP="00385EA9">
      <w:pPr>
        <w:rPr>
          <w:rFonts w:ascii="Calibri" w:hAnsi="Calibri" w:cs="Arial"/>
          <w:b/>
        </w:rPr>
      </w:pPr>
      <w:r w:rsidRPr="004E0818">
        <w:rPr>
          <w:rFonts w:ascii="Calibri" w:hAnsi="Calibri" w:cs="Arial"/>
          <w:b/>
        </w:rPr>
        <w:t>TABLE OF DETECTED CONTAMINANTS</w:t>
      </w:r>
    </w:p>
    <w:p w14:paraId="31D0370A" w14:textId="47F4EB0B" w:rsidR="001F6EAC" w:rsidRPr="001F6EAC" w:rsidRDefault="001F6EAC">
      <w:pPr>
        <w:rPr>
          <w:rFonts w:ascii="Calibri" w:hAnsi="Calibri" w:cs="Arial"/>
          <w:b/>
        </w:rPr>
      </w:pPr>
    </w:p>
    <w:p w14:paraId="4A7E6F00" w14:textId="4EA84DA0" w:rsidR="00596712" w:rsidRDefault="00596712">
      <w:pPr>
        <w:rPr>
          <w:rFonts w:ascii="Calibri" w:hAnsi="Calibri"/>
          <w:sz w:val="20"/>
          <w:szCs w:val="20"/>
        </w:rPr>
      </w:pPr>
    </w:p>
    <w:tbl>
      <w:tblPr>
        <w:tblW w:w="10220" w:type="dxa"/>
        <w:tblLook w:val="04A0" w:firstRow="1" w:lastRow="0" w:firstColumn="1" w:lastColumn="0" w:noHBand="0" w:noVBand="1"/>
      </w:tblPr>
      <w:tblGrid>
        <w:gridCol w:w="2027"/>
        <w:gridCol w:w="1525"/>
        <w:gridCol w:w="871"/>
        <w:gridCol w:w="1033"/>
        <w:gridCol w:w="1184"/>
        <w:gridCol w:w="1021"/>
        <w:gridCol w:w="998"/>
        <w:gridCol w:w="1561"/>
      </w:tblGrid>
      <w:tr w:rsidR="00596712" w:rsidRPr="00596712" w14:paraId="6575ABE4" w14:textId="77777777" w:rsidTr="00596712">
        <w:trPr>
          <w:divId w:val="1249581677"/>
          <w:trHeight w:val="360"/>
        </w:trPr>
        <w:tc>
          <w:tcPr>
            <w:tcW w:w="10220" w:type="dxa"/>
            <w:gridSpan w:val="8"/>
            <w:tcBorders>
              <w:top w:val="single" w:sz="4" w:space="0" w:color="auto"/>
              <w:left w:val="single" w:sz="4" w:space="0" w:color="auto"/>
              <w:bottom w:val="single" w:sz="4" w:space="0" w:color="auto"/>
              <w:right w:val="single" w:sz="4" w:space="0" w:color="auto"/>
            </w:tcBorders>
            <w:shd w:val="clear" w:color="000000" w:fill="0000FF"/>
            <w:vAlign w:val="center"/>
            <w:hideMark/>
          </w:tcPr>
          <w:p w14:paraId="57B56878" w14:textId="2C656FCA" w:rsidR="00596712" w:rsidRPr="00596712" w:rsidRDefault="00596712" w:rsidP="00596712">
            <w:pPr>
              <w:rPr>
                <w:rFonts w:ascii="Tahoma" w:hAnsi="Tahoma" w:cs="Tahoma"/>
                <w:b/>
                <w:bCs/>
                <w:color w:val="000000"/>
              </w:rPr>
            </w:pPr>
            <w:r w:rsidRPr="00596712">
              <w:rPr>
                <w:rFonts w:ascii="Tahoma" w:hAnsi="Tahoma" w:cs="Tahoma"/>
                <w:b/>
                <w:bCs/>
                <w:color w:val="000000"/>
              </w:rPr>
              <w:t>Distribution System</w:t>
            </w:r>
          </w:p>
        </w:tc>
      </w:tr>
      <w:tr w:rsidR="00596712" w:rsidRPr="00596712" w14:paraId="1AE9C3F1" w14:textId="77777777" w:rsidTr="00B703BC">
        <w:trPr>
          <w:divId w:val="1249581677"/>
          <w:trHeight w:val="450"/>
        </w:trPr>
        <w:tc>
          <w:tcPr>
            <w:tcW w:w="2027" w:type="dxa"/>
            <w:tcBorders>
              <w:top w:val="nil"/>
              <w:left w:val="single" w:sz="4" w:space="0" w:color="auto"/>
              <w:bottom w:val="single" w:sz="4" w:space="0" w:color="auto"/>
              <w:right w:val="single" w:sz="4" w:space="0" w:color="auto"/>
            </w:tcBorders>
            <w:shd w:val="clear" w:color="000000" w:fill="8989FF"/>
            <w:vAlign w:val="center"/>
            <w:hideMark/>
          </w:tcPr>
          <w:p w14:paraId="6E504409"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Contaminants</w:t>
            </w:r>
            <w:r w:rsidRPr="00596712">
              <w:rPr>
                <w:rFonts w:ascii="Tahoma" w:hAnsi="Tahoma" w:cs="Tahoma"/>
                <w:b/>
                <w:bCs/>
                <w:color w:val="000000"/>
                <w:sz w:val="18"/>
                <w:szCs w:val="18"/>
              </w:rPr>
              <w:br/>
              <w:t>(units)</w:t>
            </w:r>
          </w:p>
        </w:tc>
        <w:tc>
          <w:tcPr>
            <w:tcW w:w="1525" w:type="dxa"/>
            <w:tcBorders>
              <w:top w:val="nil"/>
              <w:left w:val="nil"/>
              <w:bottom w:val="single" w:sz="4" w:space="0" w:color="auto"/>
              <w:right w:val="single" w:sz="4" w:space="0" w:color="auto"/>
            </w:tcBorders>
            <w:shd w:val="clear" w:color="000000" w:fill="8989FF"/>
            <w:vAlign w:val="center"/>
            <w:hideMark/>
          </w:tcPr>
          <w:p w14:paraId="184EF0ED"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MCLG</w:t>
            </w:r>
          </w:p>
        </w:tc>
        <w:tc>
          <w:tcPr>
            <w:tcW w:w="871" w:type="dxa"/>
            <w:tcBorders>
              <w:top w:val="nil"/>
              <w:left w:val="nil"/>
              <w:bottom w:val="single" w:sz="4" w:space="0" w:color="auto"/>
              <w:right w:val="single" w:sz="4" w:space="0" w:color="auto"/>
            </w:tcBorders>
            <w:shd w:val="clear" w:color="000000" w:fill="8989FF"/>
            <w:vAlign w:val="center"/>
            <w:hideMark/>
          </w:tcPr>
          <w:p w14:paraId="277D7E0E"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MCL</w:t>
            </w:r>
          </w:p>
        </w:tc>
        <w:tc>
          <w:tcPr>
            <w:tcW w:w="1033" w:type="dxa"/>
            <w:tcBorders>
              <w:top w:val="nil"/>
              <w:left w:val="nil"/>
              <w:bottom w:val="single" w:sz="4" w:space="0" w:color="auto"/>
              <w:right w:val="single" w:sz="4" w:space="0" w:color="auto"/>
            </w:tcBorders>
            <w:shd w:val="clear" w:color="000000" w:fill="8989FF"/>
            <w:vAlign w:val="center"/>
            <w:hideMark/>
          </w:tcPr>
          <w:p w14:paraId="14599D48"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Level</w:t>
            </w:r>
            <w:r w:rsidRPr="00596712">
              <w:rPr>
                <w:rFonts w:ascii="Tahoma" w:hAnsi="Tahoma" w:cs="Tahoma"/>
                <w:b/>
                <w:bCs/>
                <w:color w:val="000000"/>
                <w:sz w:val="18"/>
                <w:szCs w:val="18"/>
              </w:rPr>
              <w:br/>
              <w:t>Found</w:t>
            </w:r>
          </w:p>
        </w:tc>
        <w:tc>
          <w:tcPr>
            <w:tcW w:w="1184" w:type="dxa"/>
            <w:tcBorders>
              <w:top w:val="nil"/>
              <w:left w:val="nil"/>
              <w:bottom w:val="single" w:sz="4" w:space="0" w:color="auto"/>
              <w:right w:val="single" w:sz="4" w:space="0" w:color="auto"/>
            </w:tcBorders>
            <w:shd w:val="clear" w:color="000000" w:fill="8989FF"/>
            <w:vAlign w:val="center"/>
            <w:hideMark/>
          </w:tcPr>
          <w:p w14:paraId="4CF37D7E"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Range of</w:t>
            </w:r>
            <w:r w:rsidRPr="00596712">
              <w:rPr>
                <w:rFonts w:ascii="Tahoma" w:hAnsi="Tahoma" w:cs="Tahoma"/>
                <w:b/>
                <w:bCs/>
                <w:color w:val="000000"/>
                <w:sz w:val="18"/>
                <w:szCs w:val="18"/>
              </w:rPr>
              <w:br/>
              <w:t>Detections</w:t>
            </w:r>
          </w:p>
        </w:tc>
        <w:tc>
          <w:tcPr>
            <w:tcW w:w="1021" w:type="dxa"/>
            <w:tcBorders>
              <w:top w:val="nil"/>
              <w:left w:val="nil"/>
              <w:bottom w:val="single" w:sz="4" w:space="0" w:color="auto"/>
              <w:right w:val="single" w:sz="4" w:space="0" w:color="auto"/>
            </w:tcBorders>
            <w:shd w:val="clear" w:color="000000" w:fill="8989FF"/>
            <w:vAlign w:val="center"/>
            <w:hideMark/>
          </w:tcPr>
          <w:p w14:paraId="3422164D"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Violation</w:t>
            </w:r>
          </w:p>
        </w:tc>
        <w:tc>
          <w:tcPr>
            <w:tcW w:w="998" w:type="dxa"/>
            <w:tcBorders>
              <w:top w:val="nil"/>
              <w:left w:val="nil"/>
              <w:bottom w:val="single" w:sz="4" w:space="0" w:color="auto"/>
              <w:right w:val="single" w:sz="4" w:space="0" w:color="auto"/>
            </w:tcBorders>
            <w:shd w:val="clear" w:color="000000" w:fill="8989FF"/>
            <w:vAlign w:val="center"/>
            <w:hideMark/>
          </w:tcPr>
          <w:p w14:paraId="1ABE6569"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Year</w:t>
            </w:r>
            <w:r w:rsidRPr="00596712">
              <w:rPr>
                <w:rFonts w:ascii="Tahoma" w:hAnsi="Tahoma" w:cs="Tahoma"/>
                <w:b/>
                <w:bCs/>
                <w:color w:val="000000"/>
                <w:sz w:val="18"/>
                <w:szCs w:val="18"/>
              </w:rPr>
              <w:br/>
              <w:t>Sampled</w:t>
            </w:r>
          </w:p>
        </w:tc>
        <w:tc>
          <w:tcPr>
            <w:tcW w:w="1561" w:type="dxa"/>
            <w:tcBorders>
              <w:top w:val="nil"/>
              <w:left w:val="nil"/>
              <w:bottom w:val="single" w:sz="4" w:space="0" w:color="auto"/>
              <w:right w:val="single" w:sz="4" w:space="0" w:color="auto"/>
            </w:tcBorders>
            <w:shd w:val="clear" w:color="000000" w:fill="8989FF"/>
            <w:vAlign w:val="center"/>
            <w:hideMark/>
          </w:tcPr>
          <w:p w14:paraId="15453408"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Typical Source of</w:t>
            </w:r>
            <w:r w:rsidRPr="00596712">
              <w:rPr>
                <w:rFonts w:ascii="Tahoma" w:hAnsi="Tahoma" w:cs="Tahoma"/>
                <w:b/>
                <w:bCs/>
                <w:color w:val="000000"/>
                <w:sz w:val="18"/>
                <w:szCs w:val="18"/>
              </w:rPr>
              <w:br/>
              <w:t>Contaminants</w:t>
            </w:r>
          </w:p>
        </w:tc>
      </w:tr>
      <w:tr w:rsidR="00596712" w:rsidRPr="00596712" w14:paraId="308E0B80" w14:textId="77777777" w:rsidTr="00596712">
        <w:trPr>
          <w:divId w:val="1249581677"/>
          <w:trHeight w:val="255"/>
        </w:trPr>
        <w:tc>
          <w:tcPr>
            <w:tcW w:w="10220" w:type="dxa"/>
            <w:gridSpan w:val="8"/>
            <w:tcBorders>
              <w:top w:val="single" w:sz="4" w:space="0" w:color="auto"/>
              <w:left w:val="single" w:sz="4" w:space="0" w:color="auto"/>
              <w:bottom w:val="single" w:sz="4" w:space="0" w:color="auto"/>
              <w:right w:val="single" w:sz="4" w:space="0" w:color="auto"/>
            </w:tcBorders>
            <w:shd w:val="clear" w:color="000000" w:fill="8989FF"/>
            <w:vAlign w:val="bottom"/>
            <w:hideMark/>
          </w:tcPr>
          <w:p w14:paraId="5673B906" w14:textId="77777777" w:rsidR="00596712" w:rsidRPr="00596712" w:rsidRDefault="00596712" w:rsidP="00596712">
            <w:pPr>
              <w:widowControl/>
              <w:autoSpaceDE/>
              <w:autoSpaceDN/>
              <w:adjustRightInd/>
              <w:rPr>
                <w:rFonts w:ascii="Tahoma" w:hAnsi="Tahoma" w:cs="Tahoma"/>
                <w:color w:val="000000"/>
                <w:sz w:val="20"/>
                <w:szCs w:val="20"/>
              </w:rPr>
            </w:pPr>
            <w:r w:rsidRPr="00596712">
              <w:rPr>
                <w:rFonts w:ascii="Tahoma" w:hAnsi="Tahoma" w:cs="Tahoma"/>
                <w:color w:val="000000"/>
                <w:sz w:val="20"/>
                <w:szCs w:val="20"/>
              </w:rPr>
              <w:t>Residual Disinfectants</w:t>
            </w:r>
          </w:p>
        </w:tc>
      </w:tr>
      <w:tr w:rsidR="00596712" w:rsidRPr="00596712" w14:paraId="1A748EBE" w14:textId="77777777" w:rsidTr="00B703BC">
        <w:trPr>
          <w:divId w:val="1249581677"/>
          <w:trHeight w:val="510"/>
        </w:trPr>
        <w:tc>
          <w:tcPr>
            <w:tcW w:w="2027" w:type="dxa"/>
            <w:tcBorders>
              <w:top w:val="nil"/>
              <w:left w:val="single" w:sz="4" w:space="0" w:color="auto"/>
              <w:bottom w:val="single" w:sz="4" w:space="0" w:color="auto"/>
              <w:right w:val="single" w:sz="4" w:space="0" w:color="auto"/>
            </w:tcBorders>
            <w:shd w:val="clear" w:color="auto" w:fill="auto"/>
            <w:vAlign w:val="center"/>
            <w:hideMark/>
          </w:tcPr>
          <w:p w14:paraId="545BEBB1"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Total Chlorine (ppm)</w:t>
            </w:r>
          </w:p>
        </w:tc>
        <w:tc>
          <w:tcPr>
            <w:tcW w:w="1525" w:type="dxa"/>
            <w:tcBorders>
              <w:top w:val="nil"/>
              <w:left w:val="nil"/>
              <w:bottom w:val="single" w:sz="4" w:space="0" w:color="auto"/>
              <w:right w:val="single" w:sz="4" w:space="0" w:color="auto"/>
            </w:tcBorders>
            <w:shd w:val="clear" w:color="auto" w:fill="auto"/>
            <w:vAlign w:val="center"/>
            <w:hideMark/>
          </w:tcPr>
          <w:p w14:paraId="656DB5FF"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MRDLG=4</w:t>
            </w:r>
          </w:p>
        </w:tc>
        <w:tc>
          <w:tcPr>
            <w:tcW w:w="871" w:type="dxa"/>
            <w:tcBorders>
              <w:top w:val="nil"/>
              <w:left w:val="nil"/>
              <w:bottom w:val="single" w:sz="4" w:space="0" w:color="auto"/>
              <w:right w:val="single" w:sz="4" w:space="0" w:color="auto"/>
            </w:tcBorders>
            <w:shd w:val="clear" w:color="auto" w:fill="auto"/>
            <w:vAlign w:val="center"/>
            <w:hideMark/>
          </w:tcPr>
          <w:p w14:paraId="3CEBE987"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4</w:t>
            </w:r>
          </w:p>
        </w:tc>
        <w:tc>
          <w:tcPr>
            <w:tcW w:w="1033" w:type="dxa"/>
            <w:tcBorders>
              <w:top w:val="nil"/>
              <w:left w:val="nil"/>
              <w:bottom w:val="single" w:sz="4" w:space="0" w:color="auto"/>
              <w:right w:val="single" w:sz="4" w:space="0" w:color="auto"/>
            </w:tcBorders>
            <w:shd w:val="clear" w:color="auto" w:fill="auto"/>
            <w:vAlign w:val="center"/>
            <w:hideMark/>
          </w:tcPr>
          <w:p w14:paraId="416ABD7B"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1.79</w:t>
            </w:r>
          </w:p>
        </w:tc>
        <w:tc>
          <w:tcPr>
            <w:tcW w:w="1184" w:type="dxa"/>
            <w:tcBorders>
              <w:top w:val="nil"/>
              <w:left w:val="nil"/>
              <w:bottom w:val="single" w:sz="4" w:space="0" w:color="auto"/>
              <w:right w:val="single" w:sz="4" w:space="0" w:color="auto"/>
            </w:tcBorders>
            <w:shd w:val="clear" w:color="auto" w:fill="auto"/>
            <w:vAlign w:val="center"/>
            <w:hideMark/>
          </w:tcPr>
          <w:p w14:paraId="36F3DE91"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1.21 - 1.89</w:t>
            </w:r>
          </w:p>
        </w:tc>
        <w:tc>
          <w:tcPr>
            <w:tcW w:w="1021" w:type="dxa"/>
            <w:tcBorders>
              <w:top w:val="nil"/>
              <w:left w:val="nil"/>
              <w:bottom w:val="single" w:sz="4" w:space="0" w:color="auto"/>
              <w:right w:val="single" w:sz="4" w:space="0" w:color="auto"/>
            </w:tcBorders>
            <w:shd w:val="clear" w:color="auto" w:fill="auto"/>
            <w:vAlign w:val="center"/>
            <w:hideMark/>
          </w:tcPr>
          <w:p w14:paraId="44AE3412"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No</w:t>
            </w:r>
          </w:p>
        </w:tc>
        <w:tc>
          <w:tcPr>
            <w:tcW w:w="998" w:type="dxa"/>
            <w:tcBorders>
              <w:top w:val="nil"/>
              <w:left w:val="nil"/>
              <w:bottom w:val="single" w:sz="4" w:space="0" w:color="auto"/>
              <w:right w:val="single" w:sz="4" w:space="0" w:color="auto"/>
            </w:tcBorders>
            <w:shd w:val="clear" w:color="auto" w:fill="auto"/>
            <w:vAlign w:val="center"/>
            <w:hideMark/>
          </w:tcPr>
          <w:p w14:paraId="6A1076BF"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2021</w:t>
            </w:r>
          </w:p>
        </w:tc>
        <w:tc>
          <w:tcPr>
            <w:tcW w:w="1561" w:type="dxa"/>
            <w:tcBorders>
              <w:top w:val="nil"/>
              <w:left w:val="nil"/>
              <w:bottom w:val="single" w:sz="4" w:space="0" w:color="auto"/>
              <w:right w:val="single" w:sz="4" w:space="0" w:color="auto"/>
            </w:tcBorders>
            <w:shd w:val="clear" w:color="auto" w:fill="auto"/>
            <w:vAlign w:val="center"/>
            <w:hideMark/>
          </w:tcPr>
          <w:p w14:paraId="14A85FEC" w14:textId="77777777" w:rsidR="00596712" w:rsidRPr="00596712" w:rsidRDefault="00596712" w:rsidP="00596712">
            <w:pPr>
              <w:widowControl/>
              <w:autoSpaceDE/>
              <w:autoSpaceDN/>
              <w:adjustRightInd/>
              <w:jc w:val="center"/>
              <w:rPr>
                <w:rFonts w:ascii="Tahoma" w:hAnsi="Tahoma" w:cs="Tahoma"/>
                <w:color w:val="000000"/>
                <w:sz w:val="18"/>
                <w:szCs w:val="18"/>
              </w:rPr>
            </w:pPr>
            <w:r w:rsidRPr="00596712">
              <w:rPr>
                <w:rFonts w:ascii="Tahoma" w:hAnsi="Tahoma" w:cs="Tahoma"/>
                <w:color w:val="000000"/>
                <w:sz w:val="18"/>
                <w:szCs w:val="18"/>
              </w:rPr>
              <w:t>Water additive used to control microbes.</w:t>
            </w:r>
          </w:p>
        </w:tc>
      </w:tr>
      <w:tr w:rsidR="00596712" w:rsidRPr="00596712" w14:paraId="5CFE9741" w14:textId="77777777" w:rsidTr="00596712">
        <w:trPr>
          <w:divId w:val="1249581677"/>
          <w:trHeight w:val="255"/>
        </w:trPr>
        <w:tc>
          <w:tcPr>
            <w:tcW w:w="10220" w:type="dxa"/>
            <w:gridSpan w:val="8"/>
            <w:tcBorders>
              <w:top w:val="single" w:sz="4" w:space="0" w:color="auto"/>
              <w:left w:val="single" w:sz="4" w:space="0" w:color="auto"/>
              <w:bottom w:val="single" w:sz="4" w:space="0" w:color="auto"/>
              <w:right w:val="single" w:sz="4" w:space="0" w:color="auto"/>
            </w:tcBorders>
            <w:shd w:val="clear" w:color="000000" w:fill="8989FF"/>
            <w:vAlign w:val="bottom"/>
            <w:hideMark/>
          </w:tcPr>
          <w:p w14:paraId="0494D6BC" w14:textId="77777777" w:rsidR="00596712" w:rsidRPr="00596712" w:rsidRDefault="00596712" w:rsidP="00596712">
            <w:pPr>
              <w:widowControl/>
              <w:autoSpaceDE/>
              <w:autoSpaceDN/>
              <w:adjustRightInd/>
              <w:rPr>
                <w:rFonts w:ascii="Tahoma" w:hAnsi="Tahoma" w:cs="Tahoma"/>
                <w:color w:val="000000"/>
                <w:sz w:val="20"/>
                <w:szCs w:val="20"/>
              </w:rPr>
            </w:pPr>
            <w:r w:rsidRPr="00596712">
              <w:rPr>
                <w:rFonts w:ascii="Tahoma" w:hAnsi="Tahoma" w:cs="Tahoma"/>
                <w:color w:val="000000"/>
                <w:sz w:val="20"/>
                <w:szCs w:val="20"/>
              </w:rPr>
              <w:t>Disinfection By-Products</w:t>
            </w:r>
          </w:p>
        </w:tc>
      </w:tr>
      <w:tr w:rsidR="00596712" w:rsidRPr="00596712" w14:paraId="0EDA73A5" w14:textId="77777777" w:rsidTr="00B703BC">
        <w:trPr>
          <w:divId w:val="1249581677"/>
          <w:trHeight w:val="510"/>
        </w:trPr>
        <w:tc>
          <w:tcPr>
            <w:tcW w:w="2027" w:type="dxa"/>
            <w:tcBorders>
              <w:top w:val="nil"/>
              <w:left w:val="single" w:sz="4" w:space="0" w:color="auto"/>
              <w:bottom w:val="single" w:sz="4" w:space="0" w:color="auto"/>
              <w:right w:val="single" w:sz="4" w:space="0" w:color="auto"/>
            </w:tcBorders>
            <w:shd w:val="clear" w:color="000000" w:fill="FFFFFF"/>
            <w:vAlign w:val="center"/>
            <w:hideMark/>
          </w:tcPr>
          <w:p w14:paraId="2DFD71DB"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 xml:space="preserve">Haloacetic Acid </w:t>
            </w:r>
            <w:r w:rsidRPr="00596712">
              <w:rPr>
                <w:rFonts w:ascii="Tahoma" w:hAnsi="Tahoma" w:cs="Tahoma"/>
                <w:color w:val="000000"/>
                <w:sz w:val="20"/>
                <w:szCs w:val="20"/>
              </w:rPr>
              <w:br/>
              <w:t>HAA5 (ppb)</w:t>
            </w:r>
          </w:p>
        </w:tc>
        <w:tc>
          <w:tcPr>
            <w:tcW w:w="1525" w:type="dxa"/>
            <w:tcBorders>
              <w:top w:val="nil"/>
              <w:left w:val="nil"/>
              <w:bottom w:val="single" w:sz="4" w:space="0" w:color="auto"/>
              <w:right w:val="single" w:sz="4" w:space="0" w:color="auto"/>
            </w:tcBorders>
            <w:shd w:val="clear" w:color="000000" w:fill="FFFFFF"/>
            <w:vAlign w:val="center"/>
            <w:hideMark/>
          </w:tcPr>
          <w:p w14:paraId="6F059ED8"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N/A</w:t>
            </w:r>
          </w:p>
        </w:tc>
        <w:tc>
          <w:tcPr>
            <w:tcW w:w="871" w:type="dxa"/>
            <w:tcBorders>
              <w:top w:val="nil"/>
              <w:left w:val="nil"/>
              <w:bottom w:val="single" w:sz="4" w:space="0" w:color="auto"/>
              <w:right w:val="single" w:sz="4" w:space="0" w:color="auto"/>
            </w:tcBorders>
            <w:shd w:val="clear" w:color="000000" w:fill="FFFFFF"/>
            <w:vAlign w:val="center"/>
            <w:hideMark/>
          </w:tcPr>
          <w:p w14:paraId="45ABBED4"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60</w:t>
            </w:r>
          </w:p>
        </w:tc>
        <w:tc>
          <w:tcPr>
            <w:tcW w:w="1033" w:type="dxa"/>
            <w:tcBorders>
              <w:top w:val="nil"/>
              <w:left w:val="nil"/>
              <w:bottom w:val="single" w:sz="4" w:space="0" w:color="auto"/>
              <w:right w:val="single" w:sz="4" w:space="0" w:color="auto"/>
            </w:tcBorders>
            <w:shd w:val="clear" w:color="000000" w:fill="FFFFFF"/>
            <w:vAlign w:val="center"/>
            <w:hideMark/>
          </w:tcPr>
          <w:p w14:paraId="68C49651"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44.3</w:t>
            </w:r>
          </w:p>
        </w:tc>
        <w:tc>
          <w:tcPr>
            <w:tcW w:w="1184" w:type="dxa"/>
            <w:tcBorders>
              <w:top w:val="nil"/>
              <w:left w:val="nil"/>
              <w:bottom w:val="single" w:sz="4" w:space="0" w:color="auto"/>
              <w:right w:val="single" w:sz="4" w:space="0" w:color="auto"/>
            </w:tcBorders>
            <w:shd w:val="clear" w:color="000000" w:fill="FFFFFF"/>
            <w:vAlign w:val="center"/>
            <w:hideMark/>
          </w:tcPr>
          <w:p w14:paraId="58C79052" w14:textId="7EBDBC09"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 xml:space="preserve">19 - </w:t>
            </w:r>
            <w:r w:rsidR="00875A28">
              <w:rPr>
                <w:rFonts w:ascii="Tahoma" w:hAnsi="Tahoma" w:cs="Tahoma"/>
                <w:color w:val="000000"/>
                <w:sz w:val="20"/>
                <w:szCs w:val="20"/>
              </w:rPr>
              <w:t>52</w:t>
            </w:r>
          </w:p>
        </w:tc>
        <w:tc>
          <w:tcPr>
            <w:tcW w:w="1021" w:type="dxa"/>
            <w:tcBorders>
              <w:top w:val="nil"/>
              <w:left w:val="nil"/>
              <w:bottom w:val="single" w:sz="4" w:space="0" w:color="auto"/>
              <w:right w:val="single" w:sz="4" w:space="0" w:color="auto"/>
            </w:tcBorders>
            <w:shd w:val="clear" w:color="000000" w:fill="FFFFFF"/>
            <w:vAlign w:val="center"/>
            <w:hideMark/>
          </w:tcPr>
          <w:p w14:paraId="7AF86D08"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No</w:t>
            </w:r>
          </w:p>
        </w:tc>
        <w:tc>
          <w:tcPr>
            <w:tcW w:w="998" w:type="dxa"/>
            <w:tcBorders>
              <w:top w:val="nil"/>
              <w:left w:val="nil"/>
              <w:bottom w:val="single" w:sz="4" w:space="0" w:color="auto"/>
              <w:right w:val="single" w:sz="4" w:space="0" w:color="auto"/>
            </w:tcBorders>
            <w:shd w:val="clear" w:color="000000" w:fill="FFFFFF"/>
            <w:vAlign w:val="center"/>
            <w:hideMark/>
          </w:tcPr>
          <w:p w14:paraId="277BC48B"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2021</w:t>
            </w:r>
          </w:p>
        </w:tc>
        <w:tc>
          <w:tcPr>
            <w:tcW w:w="1561" w:type="dxa"/>
            <w:tcBorders>
              <w:top w:val="nil"/>
              <w:left w:val="nil"/>
              <w:bottom w:val="single" w:sz="4" w:space="0" w:color="auto"/>
              <w:right w:val="single" w:sz="4" w:space="0" w:color="auto"/>
            </w:tcBorders>
            <w:shd w:val="clear" w:color="000000" w:fill="FFFFFF"/>
            <w:vAlign w:val="center"/>
            <w:hideMark/>
          </w:tcPr>
          <w:p w14:paraId="522FCD0E" w14:textId="77777777" w:rsidR="00596712" w:rsidRPr="00596712" w:rsidRDefault="00596712" w:rsidP="00596712">
            <w:pPr>
              <w:widowControl/>
              <w:autoSpaceDE/>
              <w:autoSpaceDN/>
              <w:adjustRightInd/>
              <w:jc w:val="center"/>
              <w:rPr>
                <w:rFonts w:ascii="Tahoma" w:hAnsi="Tahoma" w:cs="Tahoma"/>
                <w:color w:val="000000"/>
                <w:sz w:val="18"/>
                <w:szCs w:val="18"/>
              </w:rPr>
            </w:pPr>
            <w:r w:rsidRPr="00596712">
              <w:rPr>
                <w:rFonts w:ascii="Tahoma" w:hAnsi="Tahoma" w:cs="Tahoma"/>
                <w:color w:val="000000"/>
                <w:sz w:val="18"/>
                <w:szCs w:val="18"/>
              </w:rPr>
              <w:t>By-product of drinking water chlorination</w:t>
            </w:r>
          </w:p>
        </w:tc>
      </w:tr>
      <w:tr w:rsidR="00596712" w:rsidRPr="00596712" w14:paraId="69845491" w14:textId="77777777" w:rsidTr="00B703BC">
        <w:trPr>
          <w:divId w:val="1249581677"/>
          <w:trHeight w:val="510"/>
        </w:trPr>
        <w:tc>
          <w:tcPr>
            <w:tcW w:w="2027" w:type="dxa"/>
            <w:tcBorders>
              <w:top w:val="nil"/>
              <w:left w:val="single" w:sz="4" w:space="0" w:color="auto"/>
              <w:bottom w:val="single" w:sz="4" w:space="0" w:color="auto"/>
              <w:right w:val="single" w:sz="4" w:space="0" w:color="auto"/>
            </w:tcBorders>
            <w:shd w:val="clear" w:color="auto" w:fill="auto"/>
            <w:vAlign w:val="center"/>
            <w:hideMark/>
          </w:tcPr>
          <w:p w14:paraId="6D934772"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Trihalomethane</w:t>
            </w:r>
            <w:r w:rsidRPr="00596712">
              <w:rPr>
                <w:rFonts w:ascii="Tahoma" w:hAnsi="Tahoma" w:cs="Tahoma"/>
                <w:color w:val="000000"/>
                <w:sz w:val="20"/>
                <w:szCs w:val="20"/>
              </w:rPr>
              <w:br/>
              <w:t>TTHMS (ppb)</w:t>
            </w:r>
          </w:p>
        </w:tc>
        <w:tc>
          <w:tcPr>
            <w:tcW w:w="1525" w:type="dxa"/>
            <w:tcBorders>
              <w:top w:val="nil"/>
              <w:left w:val="nil"/>
              <w:bottom w:val="single" w:sz="4" w:space="0" w:color="auto"/>
              <w:right w:val="single" w:sz="4" w:space="0" w:color="auto"/>
            </w:tcBorders>
            <w:shd w:val="clear" w:color="auto" w:fill="auto"/>
            <w:vAlign w:val="center"/>
            <w:hideMark/>
          </w:tcPr>
          <w:p w14:paraId="4628DDB2"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N/A</w:t>
            </w:r>
          </w:p>
        </w:tc>
        <w:tc>
          <w:tcPr>
            <w:tcW w:w="871" w:type="dxa"/>
            <w:tcBorders>
              <w:top w:val="nil"/>
              <w:left w:val="nil"/>
              <w:bottom w:val="single" w:sz="4" w:space="0" w:color="auto"/>
              <w:right w:val="single" w:sz="4" w:space="0" w:color="auto"/>
            </w:tcBorders>
            <w:shd w:val="clear" w:color="auto" w:fill="auto"/>
            <w:vAlign w:val="center"/>
            <w:hideMark/>
          </w:tcPr>
          <w:p w14:paraId="28CDC41E"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80</w:t>
            </w:r>
          </w:p>
        </w:tc>
        <w:tc>
          <w:tcPr>
            <w:tcW w:w="1033" w:type="dxa"/>
            <w:tcBorders>
              <w:top w:val="nil"/>
              <w:left w:val="nil"/>
              <w:bottom w:val="single" w:sz="4" w:space="0" w:color="auto"/>
              <w:right w:val="single" w:sz="4" w:space="0" w:color="auto"/>
            </w:tcBorders>
            <w:shd w:val="clear" w:color="auto" w:fill="auto"/>
            <w:vAlign w:val="center"/>
            <w:hideMark/>
          </w:tcPr>
          <w:p w14:paraId="78E96D31"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59.3</w:t>
            </w:r>
          </w:p>
        </w:tc>
        <w:tc>
          <w:tcPr>
            <w:tcW w:w="1184" w:type="dxa"/>
            <w:tcBorders>
              <w:top w:val="nil"/>
              <w:left w:val="nil"/>
              <w:bottom w:val="single" w:sz="4" w:space="0" w:color="auto"/>
              <w:right w:val="single" w:sz="4" w:space="0" w:color="auto"/>
            </w:tcBorders>
            <w:shd w:val="clear" w:color="auto" w:fill="auto"/>
            <w:vAlign w:val="center"/>
            <w:hideMark/>
          </w:tcPr>
          <w:p w14:paraId="2E0ED6C8"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23.8 - 81.1</w:t>
            </w:r>
          </w:p>
        </w:tc>
        <w:tc>
          <w:tcPr>
            <w:tcW w:w="1021" w:type="dxa"/>
            <w:tcBorders>
              <w:top w:val="nil"/>
              <w:left w:val="nil"/>
              <w:bottom w:val="single" w:sz="4" w:space="0" w:color="auto"/>
              <w:right w:val="single" w:sz="4" w:space="0" w:color="auto"/>
            </w:tcBorders>
            <w:shd w:val="clear" w:color="auto" w:fill="auto"/>
            <w:vAlign w:val="center"/>
            <w:hideMark/>
          </w:tcPr>
          <w:p w14:paraId="0A527261"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No</w:t>
            </w:r>
          </w:p>
        </w:tc>
        <w:tc>
          <w:tcPr>
            <w:tcW w:w="998" w:type="dxa"/>
            <w:tcBorders>
              <w:top w:val="nil"/>
              <w:left w:val="nil"/>
              <w:bottom w:val="single" w:sz="4" w:space="0" w:color="auto"/>
              <w:right w:val="single" w:sz="4" w:space="0" w:color="auto"/>
            </w:tcBorders>
            <w:shd w:val="clear" w:color="auto" w:fill="auto"/>
            <w:vAlign w:val="center"/>
            <w:hideMark/>
          </w:tcPr>
          <w:p w14:paraId="17FA9DCD"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2021</w:t>
            </w:r>
          </w:p>
        </w:tc>
        <w:tc>
          <w:tcPr>
            <w:tcW w:w="1561" w:type="dxa"/>
            <w:tcBorders>
              <w:top w:val="nil"/>
              <w:left w:val="nil"/>
              <w:bottom w:val="single" w:sz="4" w:space="0" w:color="auto"/>
              <w:right w:val="single" w:sz="4" w:space="0" w:color="auto"/>
            </w:tcBorders>
            <w:shd w:val="clear" w:color="auto" w:fill="auto"/>
            <w:vAlign w:val="center"/>
            <w:hideMark/>
          </w:tcPr>
          <w:p w14:paraId="04847B8C" w14:textId="77777777" w:rsidR="00596712" w:rsidRPr="00596712" w:rsidRDefault="00596712" w:rsidP="00596712">
            <w:pPr>
              <w:widowControl/>
              <w:autoSpaceDE/>
              <w:autoSpaceDN/>
              <w:adjustRightInd/>
              <w:jc w:val="center"/>
              <w:rPr>
                <w:rFonts w:ascii="Tahoma" w:hAnsi="Tahoma" w:cs="Tahoma"/>
                <w:color w:val="000000"/>
                <w:sz w:val="18"/>
                <w:szCs w:val="18"/>
              </w:rPr>
            </w:pPr>
            <w:r w:rsidRPr="00596712">
              <w:rPr>
                <w:rFonts w:ascii="Tahoma" w:hAnsi="Tahoma" w:cs="Tahoma"/>
                <w:color w:val="000000"/>
                <w:sz w:val="18"/>
                <w:szCs w:val="18"/>
              </w:rPr>
              <w:t>By-product of drinking water chlorination</w:t>
            </w:r>
          </w:p>
        </w:tc>
      </w:tr>
      <w:tr w:rsidR="00596712" w:rsidRPr="00596712" w14:paraId="52A5EE30" w14:textId="77777777" w:rsidTr="00596712">
        <w:trPr>
          <w:divId w:val="1249581677"/>
          <w:trHeight w:val="255"/>
        </w:trPr>
        <w:tc>
          <w:tcPr>
            <w:tcW w:w="10220" w:type="dxa"/>
            <w:gridSpan w:val="8"/>
            <w:tcBorders>
              <w:top w:val="single" w:sz="4" w:space="0" w:color="auto"/>
              <w:left w:val="single" w:sz="4" w:space="0" w:color="auto"/>
              <w:bottom w:val="single" w:sz="4" w:space="0" w:color="auto"/>
              <w:right w:val="single" w:sz="4" w:space="0" w:color="auto"/>
            </w:tcBorders>
            <w:shd w:val="clear" w:color="000000" w:fill="8989FF"/>
            <w:vAlign w:val="bottom"/>
            <w:hideMark/>
          </w:tcPr>
          <w:p w14:paraId="14AD2D0C" w14:textId="77777777" w:rsidR="00596712" w:rsidRPr="00596712" w:rsidRDefault="00596712" w:rsidP="00596712">
            <w:pPr>
              <w:widowControl/>
              <w:autoSpaceDE/>
              <w:autoSpaceDN/>
              <w:adjustRightInd/>
              <w:rPr>
                <w:rFonts w:ascii="Tahoma" w:hAnsi="Tahoma" w:cs="Tahoma"/>
                <w:color w:val="000000"/>
                <w:sz w:val="20"/>
                <w:szCs w:val="20"/>
              </w:rPr>
            </w:pPr>
            <w:r w:rsidRPr="00596712">
              <w:rPr>
                <w:rFonts w:ascii="Tahoma" w:hAnsi="Tahoma" w:cs="Tahoma"/>
                <w:color w:val="000000"/>
                <w:sz w:val="20"/>
                <w:szCs w:val="20"/>
              </w:rPr>
              <w:t>Lead and Copper</w:t>
            </w:r>
          </w:p>
        </w:tc>
      </w:tr>
      <w:tr w:rsidR="00596712" w:rsidRPr="00596712" w14:paraId="61C9BC71" w14:textId="77777777" w:rsidTr="00B703BC">
        <w:trPr>
          <w:divId w:val="1249581677"/>
          <w:trHeight w:val="1050"/>
        </w:trPr>
        <w:tc>
          <w:tcPr>
            <w:tcW w:w="2027" w:type="dxa"/>
            <w:tcBorders>
              <w:top w:val="nil"/>
              <w:left w:val="single" w:sz="4" w:space="0" w:color="auto"/>
              <w:bottom w:val="single" w:sz="4" w:space="0" w:color="auto"/>
              <w:right w:val="single" w:sz="4" w:space="0" w:color="auto"/>
            </w:tcBorders>
            <w:shd w:val="clear" w:color="000000" w:fill="8989FF"/>
            <w:vAlign w:val="center"/>
            <w:hideMark/>
          </w:tcPr>
          <w:p w14:paraId="42AF968E"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Contaminants</w:t>
            </w:r>
            <w:r w:rsidRPr="00596712">
              <w:rPr>
                <w:rFonts w:ascii="Tahoma" w:hAnsi="Tahoma" w:cs="Tahoma"/>
                <w:b/>
                <w:bCs/>
                <w:color w:val="000000"/>
                <w:sz w:val="18"/>
                <w:szCs w:val="18"/>
              </w:rPr>
              <w:br/>
              <w:t>(units)</w:t>
            </w:r>
          </w:p>
        </w:tc>
        <w:tc>
          <w:tcPr>
            <w:tcW w:w="1525" w:type="dxa"/>
            <w:tcBorders>
              <w:top w:val="nil"/>
              <w:left w:val="nil"/>
              <w:bottom w:val="single" w:sz="4" w:space="0" w:color="auto"/>
              <w:right w:val="single" w:sz="4" w:space="0" w:color="auto"/>
            </w:tcBorders>
            <w:shd w:val="clear" w:color="000000" w:fill="8989FF"/>
            <w:vAlign w:val="center"/>
            <w:hideMark/>
          </w:tcPr>
          <w:p w14:paraId="652FADBC"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Action</w:t>
            </w:r>
            <w:r w:rsidRPr="00596712">
              <w:rPr>
                <w:rFonts w:ascii="Tahoma" w:hAnsi="Tahoma" w:cs="Tahoma"/>
                <w:b/>
                <w:bCs/>
                <w:color w:val="000000"/>
                <w:sz w:val="18"/>
                <w:szCs w:val="18"/>
              </w:rPr>
              <w:br/>
              <w:t>Level</w:t>
            </w:r>
          </w:p>
        </w:tc>
        <w:tc>
          <w:tcPr>
            <w:tcW w:w="871" w:type="dxa"/>
            <w:tcBorders>
              <w:top w:val="nil"/>
              <w:left w:val="nil"/>
              <w:bottom w:val="single" w:sz="4" w:space="0" w:color="auto"/>
              <w:right w:val="single" w:sz="4" w:space="0" w:color="auto"/>
            </w:tcBorders>
            <w:shd w:val="clear" w:color="000000" w:fill="8989FF"/>
            <w:vAlign w:val="center"/>
            <w:hideMark/>
          </w:tcPr>
          <w:p w14:paraId="7128F191"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MCLG</w:t>
            </w:r>
          </w:p>
        </w:tc>
        <w:tc>
          <w:tcPr>
            <w:tcW w:w="1033" w:type="dxa"/>
            <w:tcBorders>
              <w:top w:val="nil"/>
              <w:left w:val="nil"/>
              <w:bottom w:val="single" w:sz="4" w:space="0" w:color="auto"/>
              <w:right w:val="single" w:sz="4" w:space="0" w:color="auto"/>
            </w:tcBorders>
            <w:shd w:val="clear" w:color="000000" w:fill="8989FF"/>
            <w:vAlign w:val="center"/>
            <w:hideMark/>
          </w:tcPr>
          <w:p w14:paraId="4AC83392" w14:textId="77777777" w:rsidR="00596712" w:rsidRPr="00596712" w:rsidRDefault="00596712" w:rsidP="00596712">
            <w:pPr>
              <w:widowControl/>
              <w:autoSpaceDE/>
              <w:autoSpaceDN/>
              <w:adjustRightInd/>
              <w:jc w:val="center"/>
              <w:rPr>
                <w:rFonts w:ascii="Tahoma" w:hAnsi="Tahoma" w:cs="Tahoma"/>
                <w:b/>
                <w:bCs/>
                <w:color w:val="000000"/>
                <w:sz w:val="16"/>
                <w:szCs w:val="16"/>
              </w:rPr>
            </w:pPr>
            <w:r w:rsidRPr="00596712">
              <w:rPr>
                <w:rFonts w:ascii="Tahoma" w:hAnsi="Tahoma" w:cs="Tahoma"/>
                <w:b/>
                <w:bCs/>
                <w:color w:val="000000"/>
                <w:sz w:val="16"/>
                <w:szCs w:val="16"/>
              </w:rPr>
              <w:t>Individual</w:t>
            </w:r>
            <w:r w:rsidRPr="00596712">
              <w:rPr>
                <w:rFonts w:ascii="Tahoma" w:hAnsi="Tahoma" w:cs="Tahoma"/>
                <w:b/>
                <w:bCs/>
                <w:color w:val="000000"/>
                <w:sz w:val="16"/>
                <w:szCs w:val="16"/>
              </w:rPr>
              <w:br/>
              <w:t>Results over</w:t>
            </w:r>
            <w:r w:rsidRPr="00596712">
              <w:rPr>
                <w:rFonts w:ascii="Tahoma" w:hAnsi="Tahoma" w:cs="Tahoma"/>
                <w:b/>
                <w:bCs/>
                <w:color w:val="000000"/>
                <w:sz w:val="16"/>
                <w:szCs w:val="16"/>
              </w:rPr>
              <w:br/>
              <w:t>the AL</w:t>
            </w:r>
          </w:p>
        </w:tc>
        <w:tc>
          <w:tcPr>
            <w:tcW w:w="1184" w:type="dxa"/>
            <w:tcBorders>
              <w:top w:val="nil"/>
              <w:left w:val="nil"/>
              <w:bottom w:val="single" w:sz="4" w:space="0" w:color="auto"/>
              <w:right w:val="single" w:sz="4" w:space="0" w:color="auto"/>
            </w:tcBorders>
            <w:shd w:val="clear" w:color="000000" w:fill="8989FF"/>
            <w:vAlign w:val="center"/>
            <w:hideMark/>
          </w:tcPr>
          <w:p w14:paraId="7D6F5774" w14:textId="77777777" w:rsidR="00596712" w:rsidRPr="00596712" w:rsidRDefault="00596712" w:rsidP="00596712">
            <w:pPr>
              <w:widowControl/>
              <w:autoSpaceDE/>
              <w:autoSpaceDN/>
              <w:adjustRightInd/>
              <w:jc w:val="center"/>
              <w:rPr>
                <w:rFonts w:ascii="Tahoma" w:hAnsi="Tahoma" w:cs="Tahoma"/>
                <w:b/>
                <w:bCs/>
                <w:color w:val="000000"/>
                <w:sz w:val="16"/>
                <w:szCs w:val="16"/>
              </w:rPr>
            </w:pPr>
            <w:r w:rsidRPr="00596712">
              <w:rPr>
                <w:rFonts w:ascii="Tahoma" w:hAnsi="Tahoma" w:cs="Tahoma"/>
                <w:b/>
                <w:bCs/>
                <w:color w:val="000000"/>
                <w:sz w:val="16"/>
                <w:szCs w:val="16"/>
              </w:rPr>
              <w:t>90% of test</w:t>
            </w:r>
            <w:r w:rsidRPr="00596712">
              <w:rPr>
                <w:rFonts w:ascii="Tahoma" w:hAnsi="Tahoma" w:cs="Tahoma"/>
                <w:b/>
                <w:bCs/>
                <w:color w:val="000000"/>
                <w:sz w:val="16"/>
                <w:szCs w:val="16"/>
              </w:rPr>
              <w:br/>
              <w:t>levels were</w:t>
            </w:r>
            <w:r w:rsidRPr="00596712">
              <w:rPr>
                <w:rFonts w:ascii="Tahoma" w:hAnsi="Tahoma" w:cs="Tahoma"/>
                <w:b/>
                <w:bCs/>
                <w:color w:val="000000"/>
                <w:sz w:val="16"/>
                <w:szCs w:val="16"/>
              </w:rPr>
              <w:br/>
              <w:t>less than</w:t>
            </w:r>
          </w:p>
        </w:tc>
        <w:tc>
          <w:tcPr>
            <w:tcW w:w="1021" w:type="dxa"/>
            <w:tcBorders>
              <w:top w:val="nil"/>
              <w:left w:val="nil"/>
              <w:bottom w:val="single" w:sz="4" w:space="0" w:color="auto"/>
              <w:right w:val="single" w:sz="4" w:space="0" w:color="auto"/>
            </w:tcBorders>
            <w:shd w:val="clear" w:color="000000" w:fill="8989FF"/>
            <w:vAlign w:val="center"/>
            <w:hideMark/>
          </w:tcPr>
          <w:p w14:paraId="337B012A"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Violation</w:t>
            </w:r>
          </w:p>
        </w:tc>
        <w:tc>
          <w:tcPr>
            <w:tcW w:w="998" w:type="dxa"/>
            <w:tcBorders>
              <w:top w:val="nil"/>
              <w:left w:val="nil"/>
              <w:bottom w:val="single" w:sz="4" w:space="0" w:color="auto"/>
              <w:right w:val="single" w:sz="4" w:space="0" w:color="auto"/>
            </w:tcBorders>
            <w:shd w:val="clear" w:color="000000" w:fill="8989FF"/>
            <w:vAlign w:val="center"/>
            <w:hideMark/>
          </w:tcPr>
          <w:p w14:paraId="10E88433"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Year</w:t>
            </w:r>
            <w:r w:rsidRPr="00596712">
              <w:rPr>
                <w:rFonts w:ascii="Tahoma" w:hAnsi="Tahoma" w:cs="Tahoma"/>
                <w:b/>
                <w:bCs/>
                <w:color w:val="000000"/>
                <w:sz w:val="18"/>
                <w:szCs w:val="18"/>
              </w:rPr>
              <w:br/>
              <w:t>Sampled</w:t>
            </w:r>
          </w:p>
        </w:tc>
        <w:tc>
          <w:tcPr>
            <w:tcW w:w="1561" w:type="dxa"/>
            <w:tcBorders>
              <w:top w:val="nil"/>
              <w:left w:val="nil"/>
              <w:bottom w:val="single" w:sz="4" w:space="0" w:color="auto"/>
              <w:right w:val="single" w:sz="4" w:space="0" w:color="auto"/>
            </w:tcBorders>
            <w:shd w:val="clear" w:color="000000" w:fill="8989FF"/>
            <w:vAlign w:val="center"/>
            <w:hideMark/>
          </w:tcPr>
          <w:p w14:paraId="43244722"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Typical Source of</w:t>
            </w:r>
            <w:r w:rsidRPr="00596712">
              <w:rPr>
                <w:rFonts w:ascii="Tahoma" w:hAnsi="Tahoma" w:cs="Tahoma"/>
                <w:b/>
                <w:bCs/>
                <w:color w:val="000000"/>
                <w:sz w:val="18"/>
                <w:szCs w:val="18"/>
              </w:rPr>
              <w:br/>
              <w:t>Contaminants</w:t>
            </w:r>
          </w:p>
        </w:tc>
      </w:tr>
      <w:tr w:rsidR="00596712" w:rsidRPr="00596712" w14:paraId="44DAA837" w14:textId="77777777" w:rsidTr="00B703BC">
        <w:trPr>
          <w:divId w:val="1249581677"/>
          <w:trHeight w:val="900"/>
        </w:trPr>
        <w:tc>
          <w:tcPr>
            <w:tcW w:w="2027" w:type="dxa"/>
            <w:tcBorders>
              <w:top w:val="nil"/>
              <w:left w:val="single" w:sz="4" w:space="0" w:color="auto"/>
              <w:bottom w:val="single" w:sz="4" w:space="0" w:color="auto"/>
              <w:right w:val="single" w:sz="4" w:space="0" w:color="auto"/>
            </w:tcBorders>
            <w:shd w:val="clear" w:color="auto" w:fill="auto"/>
            <w:vAlign w:val="center"/>
            <w:hideMark/>
          </w:tcPr>
          <w:p w14:paraId="134F13C5"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Lead (PPB)</w:t>
            </w:r>
          </w:p>
        </w:tc>
        <w:tc>
          <w:tcPr>
            <w:tcW w:w="1525" w:type="dxa"/>
            <w:tcBorders>
              <w:top w:val="nil"/>
              <w:left w:val="nil"/>
              <w:bottom w:val="single" w:sz="4" w:space="0" w:color="auto"/>
              <w:right w:val="single" w:sz="4" w:space="0" w:color="auto"/>
            </w:tcBorders>
            <w:shd w:val="clear" w:color="auto" w:fill="auto"/>
            <w:vAlign w:val="center"/>
            <w:hideMark/>
          </w:tcPr>
          <w:p w14:paraId="5BB62270"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15</w:t>
            </w:r>
          </w:p>
        </w:tc>
        <w:tc>
          <w:tcPr>
            <w:tcW w:w="871" w:type="dxa"/>
            <w:tcBorders>
              <w:top w:val="nil"/>
              <w:left w:val="nil"/>
              <w:bottom w:val="single" w:sz="4" w:space="0" w:color="auto"/>
              <w:right w:val="single" w:sz="4" w:space="0" w:color="auto"/>
            </w:tcBorders>
            <w:shd w:val="clear" w:color="auto" w:fill="auto"/>
            <w:vAlign w:val="center"/>
            <w:hideMark/>
          </w:tcPr>
          <w:p w14:paraId="75541387"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0</w:t>
            </w:r>
          </w:p>
        </w:tc>
        <w:tc>
          <w:tcPr>
            <w:tcW w:w="1033" w:type="dxa"/>
            <w:tcBorders>
              <w:top w:val="nil"/>
              <w:left w:val="nil"/>
              <w:bottom w:val="single" w:sz="4" w:space="0" w:color="auto"/>
              <w:right w:val="single" w:sz="4" w:space="0" w:color="auto"/>
            </w:tcBorders>
            <w:shd w:val="clear" w:color="auto" w:fill="auto"/>
            <w:vAlign w:val="center"/>
            <w:hideMark/>
          </w:tcPr>
          <w:p w14:paraId="357E1103"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N/A</w:t>
            </w:r>
          </w:p>
        </w:tc>
        <w:tc>
          <w:tcPr>
            <w:tcW w:w="1184" w:type="dxa"/>
            <w:tcBorders>
              <w:top w:val="nil"/>
              <w:left w:val="nil"/>
              <w:bottom w:val="single" w:sz="4" w:space="0" w:color="auto"/>
              <w:right w:val="single" w:sz="4" w:space="0" w:color="auto"/>
            </w:tcBorders>
            <w:shd w:val="clear" w:color="auto" w:fill="auto"/>
            <w:vAlign w:val="center"/>
            <w:hideMark/>
          </w:tcPr>
          <w:p w14:paraId="405F7A61"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&lt;2.0</w:t>
            </w:r>
          </w:p>
        </w:tc>
        <w:tc>
          <w:tcPr>
            <w:tcW w:w="1021" w:type="dxa"/>
            <w:tcBorders>
              <w:top w:val="nil"/>
              <w:left w:val="nil"/>
              <w:bottom w:val="single" w:sz="4" w:space="0" w:color="auto"/>
              <w:right w:val="single" w:sz="4" w:space="0" w:color="auto"/>
            </w:tcBorders>
            <w:shd w:val="clear" w:color="auto" w:fill="auto"/>
            <w:vAlign w:val="center"/>
            <w:hideMark/>
          </w:tcPr>
          <w:p w14:paraId="29E6B05C"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No</w:t>
            </w:r>
          </w:p>
        </w:tc>
        <w:tc>
          <w:tcPr>
            <w:tcW w:w="998" w:type="dxa"/>
            <w:tcBorders>
              <w:top w:val="nil"/>
              <w:left w:val="nil"/>
              <w:bottom w:val="single" w:sz="4" w:space="0" w:color="auto"/>
              <w:right w:val="single" w:sz="4" w:space="0" w:color="auto"/>
            </w:tcBorders>
            <w:shd w:val="clear" w:color="auto" w:fill="auto"/>
            <w:vAlign w:val="center"/>
            <w:hideMark/>
          </w:tcPr>
          <w:p w14:paraId="12087A17"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2020</w:t>
            </w:r>
          </w:p>
        </w:tc>
        <w:tc>
          <w:tcPr>
            <w:tcW w:w="1561" w:type="dxa"/>
            <w:tcBorders>
              <w:top w:val="nil"/>
              <w:left w:val="nil"/>
              <w:bottom w:val="single" w:sz="4" w:space="0" w:color="auto"/>
              <w:right w:val="single" w:sz="4" w:space="0" w:color="auto"/>
            </w:tcBorders>
            <w:shd w:val="clear" w:color="auto" w:fill="auto"/>
            <w:vAlign w:val="center"/>
            <w:hideMark/>
          </w:tcPr>
          <w:p w14:paraId="6A406E77" w14:textId="77777777" w:rsidR="00596712" w:rsidRPr="00596712" w:rsidRDefault="00596712" w:rsidP="00596712">
            <w:pPr>
              <w:widowControl/>
              <w:autoSpaceDE/>
              <w:autoSpaceDN/>
              <w:adjustRightInd/>
              <w:jc w:val="center"/>
              <w:rPr>
                <w:rFonts w:ascii="Tahoma" w:hAnsi="Tahoma" w:cs="Tahoma"/>
                <w:color w:val="000000"/>
                <w:sz w:val="18"/>
                <w:szCs w:val="18"/>
              </w:rPr>
            </w:pPr>
            <w:r w:rsidRPr="00596712">
              <w:rPr>
                <w:rFonts w:ascii="Tahoma" w:hAnsi="Tahoma" w:cs="Tahoma"/>
                <w:color w:val="000000"/>
                <w:sz w:val="18"/>
                <w:szCs w:val="18"/>
              </w:rPr>
              <w:t>Corrosion of household plumbing systems;</w:t>
            </w:r>
            <w:r w:rsidRPr="00596712">
              <w:rPr>
                <w:rFonts w:ascii="Tahoma" w:hAnsi="Tahoma" w:cs="Tahoma"/>
                <w:color w:val="000000"/>
                <w:sz w:val="18"/>
                <w:szCs w:val="18"/>
              </w:rPr>
              <w:br/>
              <w:t>erosion of natural deposits</w:t>
            </w:r>
          </w:p>
        </w:tc>
      </w:tr>
      <w:tr w:rsidR="00596712" w:rsidRPr="00596712" w14:paraId="7FA6879C" w14:textId="77777777" w:rsidTr="00B703BC">
        <w:trPr>
          <w:divId w:val="1249581677"/>
          <w:trHeight w:val="900"/>
        </w:trPr>
        <w:tc>
          <w:tcPr>
            <w:tcW w:w="2027" w:type="dxa"/>
            <w:tcBorders>
              <w:top w:val="nil"/>
              <w:left w:val="single" w:sz="4" w:space="0" w:color="auto"/>
              <w:bottom w:val="single" w:sz="4" w:space="0" w:color="auto"/>
              <w:right w:val="single" w:sz="4" w:space="0" w:color="auto"/>
            </w:tcBorders>
            <w:shd w:val="clear" w:color="auto" w:fill="auto"/>
            <w:vAlign w:val="center"/>
            <w:hideMark/>
          </w:tcPr>
          <w:p w14:paraId="13742FC8"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Copper (PPM)</w:t>
            </w:r>
          </w:p>
        </w:tc>
        <w:tc>
          <w:tcPr>
            <w:tcW w:w="1525" w:type="dxa"/>
            <w:tcBorders>
              <w:top w:val="nil"/>
              <w:left w:val="nil"/>
              <w:bottom w:val="single" w:sz="4" w:space="0" w:color="auto"/>
              <w:right w:val="single" w:sz="4" w:space="0" w:color="auto"/>
            </w:tcBorders>
            <w:shd w:val="clear" w:color="auto" w:fill="auto"/>
            <w:vAlign w:val="center"/>
            <w:hideMark/>
          </w:tcPr>
          <w:p w14:paraId="6B59D16A"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1.3</w:t>
            </w:r>
          </w:p>
        </w:tc>
        <w:tc>
          <w:tcPr>
            <w:tcW w:w="871" w:type="dxa"/>
            <w:tcBorders>
              <w:top w:val="nil"/>
              <w:left w:val="nil"/>
              <w:bottom w:val="single" w:sz="4" w:space="0" w:color="auto"/>
              <w:right w:val="single" w:sz="4" w:space="0" w:color="auto"/>
            </w:tcBorders>
            <w:shd w:val="clear" w:color="auto" w:fill="auto"/>
            <w:vAlign w:val="center"/>
            <w:hideMark/>
          </w:tcPr>
          <w:p w14:paraId="6FC3AD77"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1.3</w:t>
            </w:r>
          </w:p>
        </w:tc>
        <w:tc>
          <w:tcPr>
            <w:tcW w:w="1033" w:type="dxa"/>
            <w:tcBorders>
              <w:top w:val="nil"/>
              <w:left w:val="nil"/>
              <w:bottom w:val="single" w:sz="4" w:space="0" w:color="auto"/>
              <w:right w:val="single" w:sz="4" w:space="0" w:color="auto"/>
            </w:tcBorders>
            <w:shd w:val="clear" w:color="auto" w:fill="auto"/>
            <w:vAlign w:val="center"/>
            <w:hideMark/>
          </w:tcPr>
          <w:p w14:paraId="40E2A60B"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N/A</w:t>
            </w:r>
          </w:p>
        </w:tc>
        <w:tc>
          <w:tcPr>
            <w:tcW w:w="1184" w:type="dxa"/>
            <w:tcBorders>
              <w:top w:val="nil"/>
              <w:left w:val="nil"/>
              <w:bottom w:val="single" w:sz="4" w:space="0" w:color="auto"/>
              <w:right w:val="single" w:sz="4" w:space="0" w:color="auto"/>
            </w:tcBorders>
            <w:shd w:val="clear" w:color="auto" w:fill="auto"/>
            <w:vAlign w:val="center"/>
            <w:hideMark/>
          </w:tcPr>
          <w:p w14:paraId="5208B88E" w14:textId="5DD49C7B"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0.0</w:t>
            </w:r>
            <w:r w:rsidR="000004E8">
              <w:rPr>
                <w:rFonts w:ascii="Tahoma" w:hAnsi="Tahoma" w:cs="Tahoma"/>
                <w:color w:val="000000"/>
                <w:sz w:val="20"/>
                <w:szCs w:val="20"/>
              </w:rPr>
              <w:t>6</w:t>
            </w:r>
            <w:r w:rsidRPr="00596712">
              <w:rPr>
                <w:rFonts w:ascii="Tahoma" w:hAnsi="Tahoma" w:cs="Tahoma"/>
                <w:color w:val="000000"/>
                <w:sz w:val="20"/>
                <w:szCs w:val="20"/>
              </w:rPr>
              <w:t>8</w:t>
            </w:r>
          </w:p>
        </w:tc>
        <w:tc>
          <w:tcPr>
            <w:tcW w:w="1021" w:type="dxa"/>
            <w:tcBorders>
              <w:top w:val="nil"/>
              <w:left w:val="nil"/>
              <w:bottom w:val="single" w:sz="4" w:space="0" w:color="auto"/>
              <w:right w:val="single" w:sz="4" w:space="0" w:color="auto"/>
            </w:tcBorders>
            <w:shd w:val="clear" w:color="auto" w:fill="auto"/>
            <w:vAlign w:val="center"/>
            <w:hideMark/>
          </w:tcPr>
          <w:p w14:paraId="339D0125"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No</w:t>
            </w:r>
          </w:p>
        </w:tc>
        <w:tc>
          <w:tcPr>
            <w:tcW w:w="998" w:type="dxa"/>
            <w:tcBorders>
              <w:top w:val="nil"/>
              <w:left w:val="nil"/>
              <w:bottom w:val="single" w:sz="4" w:space="0" w:color="auto"/>
              <w:right w:val="single" w:sz="4" w:space="0" w:color="auto"/>
            </w:tcBorders>
            <w:shd w:val="clear" w:color="auto" w:fill="auto"/>
            <w:vAlign w:val="center"/>
            <w:hideMark/>
          </w:tcPr>
          <w:p w14:paraId="2941AEF3"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2020</w:t>
            </w:r>
          </w:p>
        </w:tc>
        <w:tc>
          <w:tcPr>
            <w:tcW w:w="1561" w:type="dxa"/>
            <w:tcBorders>
              <w:top w:val="nil"/>
              <w:left w:val="nil"/>
              <w:bottom w:val="single" w:sz="4" w:space="0" w:color="auto"/>
              <w:right w:val="single" w:sz="4" w:space="0" w:color="auto"/>
            </w:tcBorders>
            <w:shd w:val="clear" w:color="auto" w:fill="auto"/>
            <w:vAlign w:val="center"/>
            <w:hideMark/>
          </w:tcPr>
          <w:p w14:paraId="57E17731" w14:textId="77777777" w:rsidR="00596712" w:rsidRPr="00596712" w:rsidRDefault="00596712" w:rsidP="00596712">
            <w:pPr>
              <w:widowControl/>
              <w:autoSpaceDE/>
              <w:autoSpaceDN/>
              <w:adjustRightInd/>
              <w:jc w:val="center"/>
              <w:rPr>
                <w:rFonts w:ascii="Tahoma" w:hAnsi="Tahoma" w:cs="Tahoma"/>
                <w:color w:val="000000"/>
                <w:sz w:val="18"/>
                <w:szCs w:val="18"/>
              </w:rPr>
            </w:pPr>
            <w:r w:rsidRPr="00596712">
              <w:rPr>
                <w:rFonts w:ascii="Tahoma" w:hAnsi="Tahoma" w:cs="Tahoma"/>
                <w:color w:val="000000"/>
                <w:sz w:val="18"/>
                <w:szCs w:val="18"/>
              </w:rPr>
              <w:t>Corrosion of household plumbing systems;</w:t>
            </w:r>
            <w:r w:rsidRPr="00596712">
              <w:rPr>
                <w:rFonts w:ascii="Tahoma" w:hAnsi="Tahoma" w:cs="Tahoma"/>
                <w:color w:val="000000"/>
                <w:sz w:val="18"/>
                <w:szCs w:val="18"/>
              </w:rPr>
              <w:br/>
              <w:t>erosion of natural deposits</w:t>
            </w:r>
          </w:p>
        </w:tc>
      </w:tr>
    </w:tbl>
    <w:p w14:paraId="722343E0" w14:textId="77777777" w:rsidR="00B703BC" w:rsidRDefault="00B703BC">
      <w:pPr>
        <w:divId w:val="1249581677"/>
      </w:pPr>
      <w:r>
        <w:br w:type="page"/>
      </w:r>
    </w:p>
    <w:tbl>
      <w:tblPr>
        <w:tblW w:w="10220" w:type="dxa"/>
        <w:tblLook w:val="04A0" w:firstRow="1" w:lastRow="0" w:firstColumn="1" w:lastColumn="0" w:noHBand="0" w:noVBand="1"/>
      </w:tblPr>
      <w:tblGrid>
        <w:gridCol w:w="2027"/>
        <w:gridCol w:w="1525"/>
        <w:gridCol w:w="871"/>
        <w:gridCol w:w="1033"/>
        <w:gridCol w:w="1184"/>
        <w:gridCol w:w="1021"/>
        <w:gridCol w:w="998"/>
        <w:gridCol w:w="1561"/>
      </w:tblGrid>
      <w:tr w:rsidR="00596712" w:rsidRPr="00596712" w14:paraId="4315D66E" w14:textId="77777777" w:rsidTr="00596712">
        <w:trPr>
          <w:divId w:val="1249581677"/>
          <w:trHeight w:val="300"/>
        </w:trPr>
        <w:tc>
          <w:tcPr>
            <w:tcW w:w="10220" w:type="dxa"/>
            <w:gridSpan w:val="8"/>
            <w:tcBorders>
              <w:top w:val="single" w:sz="4" w:space="0" w:color="auto"/>
              <w:left w:val="single" w:sz="4" w:space="0" w:color="auto"/>
              <w:bottom w:val="single" w:sz="4" w:space="0" w:color="auto"/>
              <w:right w:val="single" w:sz="4" w:space="0" w:color="auto"/>
            </w:tcBorders>
            <w:shd w:val="clear" w:color="000000" w:fill="0000FF"/>
            <w:vAlign w:val="bottom"/>
            <w:hideMark/>
          </w:tcPr>
          <w:p w14:paraId="32AD72B2" w14:textId="52DFE364" w:rsidR="00596712" w:rsidRPr="00596712" w:rsidRDefault="00596712" w:rsidP="00596712">
            <w:pPr>
              <w:widowControl/>
              <w:autoSpaceDE/>
              <w:autoSpaceDN/>
              <w:adjustRightInd/>
              <w:rPr>
                <w:rFonts w:ascii="Tahoma" w:hAnsi="Tahoma" w:cs="Tahoma"/>
                <w:b/>
                <w:bCs/>
                <w:color w:val="000000"/>
              </w:rPr>
            </w:pPr>
            <w:r w:rsidRPr="00596712">
              <w:rPr>
                <w:rFonts w:ascii="Tahoma" w:hAnsi="Tahoma" w:cs="Tahoma"/>
                <w:b/>
                <w:bCs/>
                <w:color w:val="000000"/>
              </w:rPr>
              <w:lastRenderedPageBreak/>
              <w:t>North Plant</w:t>
            </w:r>
          </w:p>
        </w:tc>
      </w:tr>
      <w:tr w:rsidR="00596712" w:rsidRPr="00596712" w14:paraId="27226639" w14:textId="77777777" w:rsidTr="00B703BC">
        <w:trPr>
          <w:divId w:val="1249581677"/>
          <w:trHeight w:val="450"/>
        </w:trPr>
        <w:tc>
          <w:tcPr>
            <w:tcW w:w="2027" w:type="dxa"/>
            <w:tcBorders>
              <w:top w:val="nil"/>
              <w:left w:val="single" w:sz="4" w:space="0" w:color="auto"/>
              <w:bottom w:val="single" w:sz="4" w:space="0" w:color="auto"/>
              <w:right w:val="single" w:sz="4" w:space="0" w:color="auto"/>
            </w:tcBorders>
            <w:shd w:val="clear" w:color="000000" w:fill="8989FF"/>
            <w:vAlign w:val="center"/>
            <w:hideMark/>
          </w:tcPr>
          <w:p w14:paraId="37D0038B"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Contaminants</w:t>
            </w:r>
            <w:r w:rsidRPr="00596712">
              <w:rPr>
                <w:rFonts w:ascii="Tahoma" w:hAnsi="Tahoma" w:cs="Tahoma"/>
                <w:b/>
                <w:bCs/>
                <w:color w:val="000000"/>
                <w:sz w:val="18"/>
                <w:szCs w:val="18"/>
              </w:rPr>
              <w:br/>
              <w:t>(units)</w:t>
            </w:r>
          </w:p>
        </w:tc>
        <w:tc>
          <w:tcPr>
            <w:tcW w:w="1525" w:type="dxa"/>
            <w:tcBorders>
              <w:top w:val="nil"/>
              <w:left w:val="nil"/>
              <w:bottom w:val="single" w:sz="4" w:space="0" w:color="auto"/>
              <w:right w:val="single" w:sz="4" w:space="0" w:color="auto"/>
            </w:tcBorders>
            <w:shd w:val="clear" w:color="000000" w:fill="8989FF"/>
            <w:vAlign w:val="center"/>
            <w:hideMark/>
          </w:tcPr>
          <w:p w14:paraId="4224AD35"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MCLG</w:t>
            </w:r>
          </w:p>
        </w:tc>
        <w:tc>
          <w:tcPr>
            <w:tcW w:w="871" w:type="dxa"/>
            <w:tcBorders>
              <w:top w:val="nil"/>
              <w:left w:val="nil"/>
              <w:bottom w:val="single" w:sz="4" w:space="0" w:color="auto"/>
              <w:right w:val="single" w:sz="4" w:space="0" w:color="auto"/>
            </w:tcBorders>
            <w:shd w:val="clear" w:color="000000" w:fill="8989FF"/>
            <w:vAlign w:val="center"/>
            <w:hideMark/>
          </w:tcPr>
          <w:p w14:paraId="1415AF8F"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MCL</w:t>
            </w:r>
          </w:p>
        </w:tc>
        <w:tc>
          <w:tcPr>
            <w:tcW w:w="1033" w:type="dxa"/>
            <w:tcBorders>
              <w:top w:val="nil"/>
              <w:left w:val="nil"/>
              <w:bottom w:val="single" w:sz="4" w:space="0" w:color="auto"/>
              <w:right w:val="single" w:sz="4" w:space="0" w:color="auto"/>
            </w:tcBorders>
            <w:shd w:val="clear" w:color="000000" w:fill="8989FF"/>
            <w:vAlign w:val="center"/>
            <w:hideMark/>
          </w:tcPr>
          <w:p w14:paraId="1EFCCA9B"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Level</w:t>
            </w:r>
            <w:r w:rsidRPr="00596712">
              <w:rPr>
                <w:rFonts w:ascii="Tahoma" w:hAnsi="Tahoma" w:cs="Tahoma"/>
                <w:b/>
                <w:bCs/>
                <w:color w:val="000000"/>
                <w:sz w:val="18"/>
                <w:szCs w:val="18"/>
              </w:rPr>
              <w:br/>
              <w:t>Found</w:t>
            </w:r>
          </w:p>
        </w:tc>
        <w:tc>
          <w:tcPr>
            <w:tcW w:w="1184" w:type="dxa"/>
            <w:tcBorders>
              <w:top w:val="nil"/>
              <w:left w:val="nil"/>
              <w:bottom w:val="single" w:sz="4" w:space="0" w:color="auto"/>
              <w:right w:val="single" w:sz="4" w:space="0" w:color="auto"/>
            </w:tcBorders>
            <w:shd w:val="clear" w:color="000000" w:fill="8989FF"/>
            <w:vAlign w:val="center"/>
            <w:hideMark/>
          </w:tcPr>
          <w:p w14:paraId="62F564FD"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Range of</w:t>
            </w:r>
            <w:r w:rsidRPr="00596712">
              <w:rPr>
                <w:rFonts w:ascii="Tahoma" w:hAnsi="Tahoma" w:cs="Tahoma"/>
                <w:b/>
                <w:bCs/>
                <w:color w:val="000000"/>
                <w:sz w:val="18"/>
                <w:szCs w:val="18"/>
              </w:rPr>
              <w:br/>
              <w:t>Detections</w:t>
            </w:r>
          </w:p>
        </w:tc>
        <w:tc>
          <w:tcPr>
            <w:tcW w:w="1021" w:type="dxa"/>
            <w:tcBorders>
              <w:top w:val="nil"/>
              <w:left w:val="nil"/>
              <w:bottom w:val="single" w:sz="4" w:space="0" w:color="auto"/>
              <w:right w:val="single" w:sz="4" w:space="0" w:color="auto"/>
            </w:tcBorders>
            <w:shd w:val="clear" w:color="000000" w:fill="8989FF"/>
            <w:vAlign w:val="center"/>
            <w:hideMark/>
          </w:tcPr>
          <w:p w14:paraId="7B301F17"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Violation</w:t>
            </w:r>
          </w:p>
        </w:tc>
        <w:tc>
          <w:tcPr>
            <w:tcW w:w="998" w:type="dxa"/>
            <w:tcBorders>
              <w:top w:val="nil"/>
              <w:left w:val="nil"/>
              <w:bottom w:val="single" w:sz="4" w:space="0" w:color="auto"/>
              <w:right w:val="single" w:sz="4" w:space="0" w:color="auto"/>
            </w:tcBorders>
            <w:shd w:val="clear" w:color="000000" w:fill="8989FF"/>
            <w:vAlign w:val="center"/>
            <w:hideMark/>
          </w:tcPr>
          <w:p w14:paraId="0025A5C1"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Year</w:t>
            </w:r>
            <w:r w:rsidRPr="00596712">
              <w:rPr>
                <w:rFonts w:ascii="Tahoma" w:hAnsi="Tahoma" w:cs="Tahoma"/>
                <w:b/>
                <w:bCs/>
                <w:color w:val="000000"/>
                <w:sz w:val="18"/>
                <w:szCs w:val="18"/>
              </w:rPr>
              <w:br/>
              <w:t>Sampled</w:t>
            </w:r>
          </w:p>
        </w:tc>
        <w:tc>
          <w:tcPr>
            <w:tcW w:w="1561" w:type="dxa"/>
            <w:tcBorders>
              <w:top w:val="nil"/>
              <w:left w:val="nil"/>
              <w:bottom w:val="single" w:sz="4" w:space="0" w:color="auto"/>
              <w:right w:val="single" w:sz="4" w:space="0" w:color="auto"/>
            </w:tcBorders>
            <w:shd w:val="clear" w:color="000000" w:fill="8989FF"/>
            <w:vAlign w:val="center"/>
            <w:hideMark/>
          </w:tcPr>
          <w:p w14:paraId="3F547BE9"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Typical Source of</w:t>
            </w:r>
            <w:r w:rsidRPr="00596712">
              <w:rPr>
                <w:rFonts w:ascii="Tahoma" w:hAnsi="Tahoma" w:cs="Tahoma"/>
                <w:b/>
                <w:bCs/>
                <w:color w:val="000000"/>
                <w:sz w:val="18"/>
                <w:szCs w:val="18"/>
              </w:rPr>
              <w:br/>
              <w:t>Contaminants</w:t>
            </w:r>
          </w:p>
        </w:tc>
      </w:tr>
      <w:tr w:rsidR="00596712" w:rsidRPr="00596712" w14:paraId="75CEDFDD" w14:textId="77777777" w:rsidTr="00B703BC">
        <w:trPr>
          <w:divId w:val="1249581677"/>
          <w:trHeight w:val="566"/>
        </w:trPr>
        <w:tc>
          <w:tcPr>
            <w:tcW w:w="2027" w:type="dxa"/>
            <w:tcBorders>
              <w:top w:val="nil"/>
              <w:left w:val="single" w:sz="4" w:space="0" w:color="auto"/>
              <w:bottom w:val="single" w:sz="4" w:space="0" w:color="auto"/>
              <w:right w:val="single" w:sz="4" w:space="0" w:color="auto"/>
            </w:tcBorders>
            <w:shd w:val="clear" w:color="auto" w:fill="auto"/>
            <w:vAlign w:val="center"/>
            <w:hideMark/>
          </w:tcPr>
          <w:p w14:paraId="6DB872FE"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Total Organic Carbon (ppm)</w:t>
            </w:r>
          </w:p>
        </w:tc>
        <w:tc>
          <w:tcPr>
            <w:tcW w:w="1525" w:type="dxa"/>
            <w:tcBorders>
              <w:top w:val="nil"/>
              <w:left w:val="nil"/>
              <w:bottom w:val="single" w:sz="4" w:space="0" w:color="auto"/>
              <w:right w:val="single" w:sz="4" w:space="0" w:color="auto"/>
            </w:tcBorders>
            <w:shd w:val="clear" w:color="auto" w:fill="auto"/>
            <w:vAlign w:val="center"/>
            <w:hideMark/>
          </w:tcPr>
          <w:p w14:paraId="582075C1"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N/A</w:t>
            </w:r>
          </w:p>
        </w:tc>
        <w:tc>
          <w:tcPr>
            <w:tcW w:w="871" w:type="dxa"/>
            <w:tcBorders>
              <w:top w:val="nil"/>
              <w:left w:val="nil"/>
              <w:bottom w:val="single" w:sz="4" w:space="0" w:color="auto"/>
              <w:right w:val="single" w:sz="4" w:space="0" w:color="auto"/>
            </w:tcBorders>
            <w:shd w:val="clear" w:color="auto" w:fill="auto"/>
            <w:vAlign w:val="center"/>
            <w:hideMark/>
          </w:tcPr>
          <w:p w14:paraId="70525423"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TT</w:t>
            </w:r>
          </w:p>
        </w:tc>
        <w:tc>
          <w:tcPr>
            <w:tcW w:w="1033" w:type="dxa"/>
            <w:tcBorders>
              <w:top w:val="nil"/>
              <w:left w:val="nil"/>
              <w:bottom w:val="single" w:sz="4" w:space="0" w:color="auto"/>
              <w:right w:val="single" w:sz="4" w:space="0" w:color="auto"/>
            </w:tcBorders>
            <w:shd w:val="clear" w:color="auto" w:fill="auto"/>
            <w:vAlign w:val="center"/>
            <w:hideMark/>
          </w:tcPr>
          <w:p w14:paraId="2172B98E"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2.1</w:t>
            </w:r>
          </w:p>
        </w:tc>
        <w:tc>
          <w:tcPr>
            <w:tcW w:w="1184" w:type="dxa"/>
            <w:tcBorders>
              <w:top w:val="nil"/>
              <w:left w:val="nil"/>
              <w:bottom w:val="single" w:sz="4" w:space="0" w:color="auto"/>
              <w:right w:val="single" w:sz="4" w:space="0" w:color="auto"/>
            </w:tcBorders>
            <w:shd w:val="clear" w:color="auto" w:fill="auto"/>
            <w:vAlign w:val="center"/>
            <w:hideMark/>
          </w:tcPr>
          <w:p w14:paraId="4945335C"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1.7 - 2.8</w:t>
            </w:r>
          </w:p>
        </w:tc>
        <w:tc>
          <w:tcPr>
            <w:tcW w:w="1021" w:type="dxa"/>
            <w:tcBorders>
              <w:top w:val="nil"/>
              <w:left w:val="nil"/>
              <w:bottom w:val="single" w:sz="4" w:space="0" w:color="auto"/>
              <w:right w:val="single" w:sz="4" w:space="0" w:color="auto"/>
            </w:tcBorders>
            <w:shd w:val="clear" w:color="auto" w:fill="auto"/>
            <w:vAlign w:val="center"/>
            <w:hideMark/>
          </w:tcPr>
          <w:p w14:paraId="7ED021CA"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No</w:t>
            </w:r>
          </w:p>
        </w:tc>
        <w:tc>
          <w:tcPr>
            <w:tcW w:w="998" w:type="dxa"/>
            <w:tcBorders>
              <w:top w:val="nil"/>
              <w:left w:val="nil"/>
              <w:bottom w:val="single" w:sz="4" w:space="0" w:color="auto"/>
              <w:right w:val="single" w:sz="4" w:space="0" w:color="auto"/>
            </w:tcBorders>
            <w:shd w:val="clear" w:color="auto" w:fill="auto"/>
            <w:vAlign w:val="center"/>
            <w:hideMark/>
          </w:tcPr>
          <w:p w14:paraId="11AD4CA1"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2021</w:t>
            </w:r>
          </w:p>
        </w:tc>
        <w:tc>
          <w:tcPr>
            <w:tcW w:w="1561" w:type="dxa"/>
            <w:tcBorders>
              <w:top w:val="nil"/>
              <w:left w:val="nil"/>
              <w:bottom w:val="single" w:sz="4" w:space="0" w:color="auto"/>
              <w:right w:val="single" w:sz="4" w:space="0" w:color="auto"/>
            </w:tcBorders>
            <w:shd w:val="clear" w:color="auto" w:fill="auto"/>
            <w:vAlign w:val="center"/>
            <w:hideMark/>
          </w:tcPr>
          <w:p w14:paraId="406174E9" w14:textId="77777777" w:rsidR="00596712" w:rsidRPr="00596712" w:rsidRDefault="00596712" w:rsidP="00596712">
            <w:pPr>
              <w:widowControl/>
              <w:autoSpaceDE/>
              <w:autoSpaceDN/>
              <w:adjustRightInd/>
              <w:jc w:val="center"/>
              <w:rPr>
                <w:rFonts w:ascii="Tahoma" w:hAnsi="Tahoma" w:cs="Tahoma"/>
                <w:color w:val="000000"/>
                <w:sz w:val="18"/>
                <w:szCs w:val="18"/>
              </w:rPr>
            </w:pPr>
            <w:r w:rsidRPr="00596712">
              <w:rPr>
                <w:rFonts w:ascii="Tahoma" w:hAnsi="Tahoma" w:cs="Tahoma"/>
                <w:color w:val="000000"/>
                <w:sz w:val="18"/>
                <w:szCs w:val="18"/>
              </w:rPr>
              <w:t>Naturally present in the environment</w:t>
            </w:r>
          </w:p>
        </w:tc>
      </w:tr>
      <w:tr w:rsidR="00596712" w:rsidRPr="00596712" w14:paraId="4B41316F" w14:textId="77777777" w:rsidTr="00B703BC">
        <w:trPr>
          <w:divId w:val="1249581677"/>
          <w:trHeight w:val="593"/>
        </w:trPr>
        <w:tc>
          <w:tcPr>
            <w:tcW w:w="2027" w:type="dxa"/>
            <w:tcBorders>
              <w:top w:val="nil"/>
              <w:left w:val="single" w:sz="4" w:space="0" w:color="auto"/>
              <w:bottom w:val="single" w:sz="4" w:space="0" w:color="auto"/>
              <w:right w:val="single" w:sz="4" w:space="0" w:color="auto"/>
            </w:tcBorders>
            <w:shd w:val="clear" w:color="auto" w:fill="auto"/>
            <w:vAlign w:val="center"/>
            <w:hideMark/>
          </w:tcPr>
          <w:p w14:paraId="1C6F1D98"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Turbidity (NTU)</w:t>
            </w:r>
          </w:p>
        </w:tc>
        <w:tc>
          <w:tcPr>
            <w:tcW w:w="1525" w:type="dxa"/>
            <w:tcBorders>
              <w:top w:val="nil"/>
              <w:left w:val="nil"/>
              <w:bottom w:val="single" w:sz="4" w:space="0" w:color="auto"/>
              <w:right w:val="single" w:sz="4" w:space="0" w:color="auto"/>
            </w:tcBorders>
            <w:shd w:val="clear" w:color="auto" w:fill="auto"/>
            <w:vAlign w:val="center"/>
            <w:hideMark/>
          </w:tcPr>
          <w:p w14:paraId="6DCF10E1"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N/A</w:t>
            </w:r>
          </w:p>
        </w:tc>
        <w:tc>
          <w:tcPr>
            <w:tcW w:w="871" w:type="dxa"/>
            <w:tcBorders>
              <w:top w:val="nil"/>
              <w:left w:val="nil"/>
              <w:bottom w:val="single" w:sz="4" w:space="0" w:color="auto"/>
              <w:right w:val="single" w:sz="4" w:space="0" w:color="auto"/>
            </w:tcBorders>
            <w:shd w:val="clear" w:color="auto" w:fill="auto"/>
            <w:vAlign w:val="center"/>
            <w:hideMark/>
          </w:tcPr>
          <w:p w14:paraId="3BC77E93"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TT</w:t>
            </w:r>
          </w:p>
        </w:tc>
        <w:tc>
          <w:tcPr>
            <w:tcW w:w="1033" w:type="dxa"/>
            <w:tcBorders>
              <w:top w:val="nil"/>
              <w:left w:val="nil"/>
              <w:bottom w:val="single" w:sz="4" w:space="0" w:color="auto"/>
              <w:right w:val="single" w:sz="4" w:space="0" w:color="auto"/>
            </w:tcBorders>
            <w:shd w:val="clear" w:color="auto" w:fill="auto"/>
            <w:vAlign w:val="center"/>
            <w:hideMark/>
          </w:tcPr>
          <w:p w14:paraId="6F4FAA89"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0.193</w:t>
            </w:r>
          </w:p>
        </w:tc>
        <w:tc>
          <w:tcPr>
            <w:tcW w:w="1184" w:type="dxa"/>
            <w:tcBorders>
              <w:top w:val="nil"/>
              <w:left w:val="nil"/>
              <w:bottom w:val="single" w:sz="4" w:space="0" w:color="auto"/>
              <w:right w:val="single" w:sz="4" w:space="0" w:color="auto"/>
            </w:tcBorders>
            <w:shd w:val="clear" w:color="auto" w:fill="auto"/>
            <w:vAlign w:val="center"/>
            <w:hideMark/>
          </w:tcPr>
          <w:p w14:paraId="5E4E4181" w14:textId="77777777" w:rsidR="00596712" w:rsidRPr="00596712" w:rsidRDefault="00596712" w:rsidP="00596712">
            <w:pPr>
              <w:widowControl/>
              <w:autoSpaceDE/>
              <w:autoSpaceDN/>
              <w:adjustRightInd/>
              <w:jc w:val="center"/>
              <w:rPr>
                <w:rFonts w:ascii="Tahoma" w:hAnsi="Tahoma" w:cs="Tahoma"/>
                <w:color w:val="000000"/>
                <w:sz w:val="16"/>
                <w:szCs w:val="16"/>
              </w:rPr>
            </w:pPr>
            <w:r w:rsidRPr="00596712">
              <w:rPr>
                <w:rFonts w:ascii="Tahoma" w:hAnsi="Tahoma" w:cs="Tahoma"/>
                <w:color w:val="000000"/>
                <w:sz w:val="16"/>
                <w:szCs w:val="16"/>
              </w:rPr>
              <w:t>0.129 - 0.257</w:t>
            </w:r>
          </w:p>
        </w:tc>
        <w:tc>
          <w:tcPr>
            <w:tcW w:w="1021" w:type="dxa"/>
            <w:tcBorders>
              <w:top w:val="nil"/>
              <w:left w:val="nil"/>
              <w:bottom w:val="single" w:sz="4" w:space="0" w:color="auto"/>
              <w:right w:val="single" w:sz="4" w:space="0" w:color="auto"/>
            </w:tcBorders>
            <w:shd w:val="clear" w:color="auto" w:fill="auto"/>
            <w:vAlign w:val="center"/>
            <w:hideMark/>
          </w:tcPr>
          <w:p w14:paraId="7B33D5E4"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No</w:t>
            </w:r>
          </w:p>
        </w:tc>
        <w:tc>
          <w:tcPr>
            <w:tcW w:w="998" w:type="dxa"/>
            <w:tcBorders>
              <w:top w:val="nil"/>
              <w:left w:val="nil"/>
              <w:bottom w:val="single" w:sz="4" w:space="0" w:color="auto"/>
              <w:right w:val="single" w:sz="4" w:space="0" w:color="auto"/>
            </w:tcBorders>
            <w:shd w:val="clear" w:color="auto" w:fill="auto"/>
            <w:vAlign w:val="center"/>
            <w:hideMark/>
          </w:tcPr>
          <w:p w14:paraId="0EA1787A"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2021</w:t>
            </w:r>
          </w:p>
        </w:tc>
        <w:tc>
          <w:tcPr>
            <w:tcW w:w="1561" w:type="dxa"/>
            <w:tcBorders>
              <w:top w:val="nil"/>
              <w:left w:val="nil"/>
              <w:bottom w:val="single" w:sz="4" w:space="0" w:color="auto"/>
              <w:right w:val="single" w:sz="4" w:space="0" w:color="auto"/>
            </w:tcBorders>
            <w:shd w:val="clear" w:color="auto" w:fill="auto"/>
            <w:vAlign w:val="center"/>
            <w:hideMark/>
          </w:tcPr>
          <w:p w14:paraId="6397A27B" w14:textId="77777777" w:rsidR="00596712" w:rsidRPr="00596712" w:rsidRDefault="00596712" w:rsidP="00596712">
            <w:pPr>
              <w:widowControl/>
              <w:autoSpaceDE/>
              <w:autoSpaceDN/>
              <w:adjustRightInd/>
              <w:jc w:val="center"/>
              <w:rPr>
                <w:rFonts w:ascii="Tahoma" w:hAnsi="Tahoma" w:cs="Tahoma"/>
                <w:color w:val="000000"/>
                <w:sz w:val="18"/>
                <w:szCs w:val="18"/>
              </w:rPr>
            </w:pPr>
            <w:r w:rsidRPr="00596712">
              <w:rPr>
                <w:rFonts w:ascii="Tahoma" w:hAnsi="Tahoma" w:cs="Tahoma"/>
                <w:color w:val="000000"/>
                <w:sz w:val="18"/>
                <w:szCs w:val="18"/>
              </w:rPr>
              <w:t>Soil Runoff</w:t>
            </w:r>
          </w:p>
        </w:tc>
      </w:tr>
      <w:tr w:rsidR="00596712" w:rsidRPr="00596712" w14:paraId="3CCB6173" w14:textId="77777777" w:rsidTr="00B703BC">
        <w:trPr>
          <w:divId w:val="1249581677"/>
          <w:trHeight w:val="510"/>
        </w:trPr>
        <w:tc>
          <w:tcPr>
            <w:tcW w:w="2027" w:type="dxa"/>
            <w:tcBorders>
              <w:top w:val="nil"/>
              <w:left w:val="single" w:sz="4" w:space="0" w:color="auto"/>
              <w:bottom w:val="single" w:sz="4" w:space="0" w:color="auto"/>
              <w:right w:val="single" w:sz="4" w:space="0" w:color="auto"/>
            </w:tcBorders>
            <w:shd w:val="clear" w:color="auto" w:fill="auto"/>
            <w:vAlign w:val="center"/>
            <w:hideMark/>
          </w:tcPr>
          <w:p w14:paraId="1F12469E"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Turbidity (% meeting Standard)</w:t>
            </w:r>
          </w:p>
        </w:tc>
        <w:tc>
          <w:tcPr>
            <w:tcW w:w="1525" w:type="dxa"/>
            <w:tcBorders>
              <w:top w:val="nil"/>
              <w:left w:val="nil"/>
              <w:bottom w:val="single" w:sz="4" w:space="0" w:color="auto"/>
              <w:right w:val="single" w:sz="4" w:space="0" w:color="auto"/>
            </w:tcBorders>
            <w:shd w:val="clear" w:color="auto" w:fill="auto"/>
            <w:vAlign w:val="center"/>
            <w:hideMark/>
          </w:tcPr>
          <w:p w14:paraId="1B2BE654"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N/A</w:t>
            </w:r>
          </w:p>
        </w:tc>
        <w:tc>
          <w:tcPr>
            <w:tcW w:w="871" w:type="dxa"/>
            <w:tcBorders>
              <w:top w:val="nil"/>
              <w:left w:val="nil"/>
              <w:bottom w:val="single" w:sz="4" w:space="0" w:color="auto"/>
              <w:right w:val="single" w:sz="4" w:space="0" w:color="auto"/>
            </w:tcBorders>
            <w:shd w:val="clear" w:color="auto" w:fill="auto"/>
            <w:vAlign w:val="center"/>
            <w:hideMark/>
          </w:tcPr>
          <w:p w14:paraId="7E2FF090"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TT</w:t>
            </w:r>
          </w:p>
        </w:tc>
        <w:tc>
          <w:tcPr>
            <w:tcW w:w="1033" w:type="dxa"/>
            <w:tcBorders>
              <w:top w:val="nil"/>
              <w:left w:val="nil"/>
              <w:bottom w:val="single" w:sz="4" w:space="0" w:color="auto"/>
              <w:right w:val="single" w:sz="4" w:space="0" w:color="auto"/>
            </w:tcBorders>
            <w:shd w:val="clear" w:color="auto" w:fill="auto"/>
            <w:vAlign w:val="center"/>
            <w:hideMark/>
          </w:tcPr>
          <w:p w14:paraId="102CD288"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100</w:t>
            </w:r>
          </w:p>
        </w:tc>
        <w:tc>
          <w:tcPr>
            <w:tcW w:w="1184" w:type="dxa"/>
            <w:tcBorders>
              <w:top w:val="nil"/>
              <w:left w:val="nil"/>
              <w:bottom w:val="single" w:sz="4" w:space="0" w:color="auto"/>
              <w:right w:val="single" w:sz="4" w:space="0" w:color="auto"/>
            </w:tcBorders>
            <w:shd w:val="clear" w:color="auto" w:fill="auto"/>
            <w:vAlign w:val="center"/>
            <w:hideMark/>
          </w:tcPr>
          <w:p w14:paraId="22955598"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N/A</w:t>
            </w:r>
          </w:p>
        </w:tc>
        <w:tc>
          <w:tcPr>
            <w:tcW w:w="1021" w:type="dxa"/>
            <w:tcBorders>
              <w:top w:val="nil"/>
              <w:left w:val="nil"/>
              <w:bottom w:val="single" w:sz="4" w:space="0" w:color="auto"/>
              <w:right w:val="single" w:sz="4" w:space="0" w:color="auto"/>
            </w:tcBorders>
            <w:shd w:val="clear" w:color="auto" w:fill="auto"/>
            <w:vAlign w:val="center"/>
            <w:hideMark/>
          </w:tcPr>
          <w:p w14:paraId="560165CF"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No</w:t>
            </w:r>
          </w:p>
        </w:tc>
        <w:tc>
          <w:tcPr>
            <w:tcW w:w="998" w:type="dxa"/>
            <w:tcBorders>
              <w:top w:val="nil"/>
              <w:left w:val="nil"/>
              <w:bottom w:val="single" w:sz="4" w:space="0" w:color="auto"/>
              <w:right w:val="single" w:sz="4" w:space="0" w:color="auto"/>
            </w:tcBorders>
            <w:shd w:val="clear" w:color="auto" w:fill="auto"/>
            <w:vAlign w:val="center"/>
            <w:hideMark/>
          </w:tcPr>
          <w:p w14:paraId="0EAB9BE1"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2021</w:t>
            </w:r>
          </w:p>
        </w:tc>
        <w:tc>
          <w:tcPr>
            <w:tcW w:w="1561" w:type="dxa"/>
            <w:tcBorders>
              <w:top w:val="nil"/>
              <w:left w:val="nil"/>
              <w:bottom w:val="single" w:sz="4" w:space="0" w:color="auto"/>
              <w:right w:val="single" w:sz="4" w:space="0" w:color="auto"/>
            </w:tcBorders>
            <w:shd w:val="clear" w:color="auto" w:fill="auto"/>
            <w:vAlign w:val="center"/>
            <w:hideMark/>
          </w:tcPr>
          <w:p w14:paraId="6887CCDE" w14:textId="77777777" w:rsidR="00596712" w:rsidRPr="00596712" w:rsidRDefault="00596712" w:rsidP="00596712">
            <w:pPr>
              <w:widowControl/>
              <w:autoSpaceDE/>
              <w:autoSpaceDN/>
              <w:adjustRightInd/>
              <w:jc w:val="center"/>
              <w:rPr>
                <w:rFonts w:ascii="Tahoma" w:hAnsi="Tahoma" w:cs="Tahoma"/>
                <w:color w:val="000000"/>
                <w:sz w:val="18"/>
                <w:szCs w:val="18"/>
              </w:rPr>
            </w:pPr>
            <w:r w:rsidRPr="00596712">
              <w:rPr>
                <w:rFonts w:ascii="Tahoma" w:hAnsi="Tahoma" w:cs="Tahoma"/>
                <w:color w:val="000000"/>
                <w:sz w:val="18"/>
                <w:szCs w:val="18"/>
              </w:rPr>
              <w:t>Turbidity Standard</w:t>
            </w:r>
          </w:p>
        </w:tc>
      </w:tr>
      <w:tr w:rsidR="00596712" w:rsidRPr="00596712" w14:paraId="4E269171" w14:textId="77777777" w:rsidTr="00596712">
        <w:trPr>
          <w:divId w:val="1249581677"/>
          <w:trHeight w:val="255"/>
        </w:trPr>
        <w:tc>
          <w:tcPr>
            <w:tcW w:w="10220" w:type="dxa"/>
            <w:gridSpan w:val="8"/>
            <w:tcBorders>
              <w:top w:val="single" w:sz="4" w:space="0" w:color="auto"/>
              <w:left w:val="single" w:sz="4" w:space="0" w:color="auto"/>
              <w:bottom w:val="single" w:sz="4" w:space="0" w:color="auto"/>
              <w:right w:val="single" w:sz="4" w:space="0" w:color="auto"/>
            </w:tcBorders>
            <w:shd w:val="clear" w:color="000000" w:fill="8989FF"/>
            <w:vAlign w:val="bottom"/>
            <w:hideMark/>
          </w:tcPr>
          <w:p w14:paraId="20DCB55E" w14:textId="77777777" w:rsidR="00596712" w:rsidRPr="00596712" w:rsidRDefault="00596712" w:rsidP="00596712">
            <w:pPr>
              <w:widowControl/>
              <w:autoSpaceDE/>
              <w:autoSpaceDN/>
              <w:adjustRightInd/>
              <w:rPr>
                <w:rFonts w:ascii="Tahoma" w:hAnsi="Tahoma" w:cs="Tahoma"/>
                <w:color w:val="000000"/>
                <w:sz w:val="20"/>
                <w:szCs w:val="20"/>
              </w:rPr>
            </w:pPr>
            <w:r w:rsidRPr="00596712">
              <w:rPr>
                <w:rFonts w:ascii="Tahoma" w:hAnsi="Tahoma" w:cs="Tahoma"/>
                <w:color w:val="000000"/>
                <w:sz w:val="20"/>
                <w:szCs w:val="20"/>
              </w:rPr>
              <w:t>Inorganic</w:t>
            </w:r>
          </w:p>
        </w:tc>
      </w:tr>
      <w:tr w:rsidR="00596712" w:rsidRPr="00596712" w14:paraId="03E5AEED" w14:textId="77777777" w:rsidTr="00B703BC">
        <w:trPr>
          <w:divId w:val="1249581677"/>
          <w:trHeight w:val="900"/>
        </w:trPr>
        <w:tc>
          <w:tcPr>
            <w:tcW w:w="2027" w:type="dxa"/>
            <w:tcBorders>
              <w:top w:val="nil"/>
              <w:left w:val="single" w:sz="4" w:space="0" w:color="auto"/>
              <w:bottom w:val="single" w:sz="4" w:space="0" w:color="auto"/>
              <w:right w:val="single" w:sz="4" w:space="0" w:color="auto"/>
            </w:tcBorders>
            <w:shd w:val="clear" w:color="auto" w:fill="auto"/>
            <w:vAlign w:val="center"/>
            <w:hideMark/>
          </w:tcPr>
          <w:p w14:paraId="751D009C"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Barium (ppm)</w:t>
            </w:r>
          </w:p>
        </w:tc>
        <w:tc>
          <w:tcPr>
            <w:tcW w:w="1525" w:type="dxa"/>
            <w:tcBorders>
              <w:top w:val="nil"/>
              <w:left w:val="nil"/>
              <w:bottom w:val="single" w:sz="4" w:space="0" w:color="auto"/>
              <w:right w:val="single" w:sz="4" w:space="0" w:color="auto"/>
            </w:tcBorders>
            <w:shd w:val="clear" w:color="auto" w:fill="auto"/>
            <w:vAlign w:val="center"/>
            <w:hideMark/>
          </w:tcPr>
          <w:p w14:paraId="74AD5914"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2</w:t>
            </w:r>
          </w:p>
        </w:tc>
        <w:tc>
          <w:tcPr>
            <w:tcW w:w="871" w:type="dxa"/>
            <w:tcBorders>
              <w:top w:val="nil"/>
              <w:left w:val="nil"/>
              <w:bottom w:val="single" w:sz="4" w:space="0" w:color="auto"/>
              <w:right w:val="single" w:sz="4" w:space="0" w:color="auto"/>
            </w:tcBorders>
            <w:shd w:val="clear" w:color="auto" w:fill="auto"/>
            <w:vAlign w:val="center"/>
            <w:hideMark/>
          </w:tcPr>
          <w:p w14:paraId="393F5093"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2</w:t>
            </w:r>
          </w:p>
        </w:tc>
        <w:tc>
          <w:tcPr>
            <w:tcW w:w="1033" w:type="dxa"/>
            <w:tcBorders>
              <w:top w:val="nil"/>
              <w:left w:val="nil"/>
              <w:bottom w:val="single" w:sz="4" w:space="0" w:color="auto"/>
              <w:right w:val="single" w:sz="4" w:space="0" w:color="auto"/>
            </w:tcBorders>
            <w:shd w:val="clear" w:color="auto" w:fill="auto"/>
            <w:vAlign w:val="center"/>
            <w:hideMark/>
          </w:tcPr>
          <w:p w14:paraId="4D02D811"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0.022</w:t>
            </w:r>
          </w:p>
        </w:tc>
        <w:tc>
          <w:tcPr>
            <w:tcW w:w="1184" w:type="dxa"/>
            <w:tcBorders>
              <w:top w:val="nil"/>
              <w:left w:val="nil"/>
              <w:bottom w:val="single" w:sz="4" w:space="0" w:color="auto"/>
              <w:right w:val="single" w:sz="4" w:space="0" w:color="auto"/>
            </w:tcBorders>
            <w:shd w:val="clear" w:color="auto" w:fill="auto"/>
            <w:vAlign w:val="center"/>
            <w:hideMark/>
          </w:tcPr>
          <w:p w14:paraId="0127D4A7"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N/A</w:t>
            </w:r>
          </w:p>
        </w:tc>
        <w:tc>
          <w:tcPr>
            <w:tcW w:w="1021" w:type="dxa"/>
            <w:tcBorders>
              <w:top w:val="nil"/>
              <w:left w:val="nil"/>
              <w:bottom w:val="single" w:sz="4" w:space="0" w:color="auto"/>
              <w:right w:val="single" w:sz="4" w:space="0" w:color="auto"/>
            </w:tcBorders>
            <w:shd w:val="clear" w:color="auto" w:fill="auto"/>
            <w:vAlign w:val="center"/>
            <w:hideMark/>
          </w:tcPr>
          <w:p w14:paraId="7015C14A"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No</w:t>
            </w:r>
          </w:p>
        </w:tc>
        <w:tc>
          <w:tcPr>
            <w:tcW w:w="998" w:type="dxa"/>
            <w:tcBorders>
              <w:top w:val="nil"/>
              <w:left w:val="nil"/>
              <w:bottom w:val="single" w:sz="4" w:space="0" w:color="auto"/>
              <w:right w:val="single" w:sz="4" w:space="0" w:color="auto"/>
            </w:tcBorders>
            <w:shd w:val="clear" w:color="auto" w:fill="auto"/>
            <w:vAlign w:val="center"/>
            <w:hideMark/>
          </w:tcPr>
          <w:p w14:paraId="0DA51DB0"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2021</w:t>
            </w:r>
          </w:p>
        </w:tc>
        <w:tc>
          <w:tcPr>
            <w:tcW w:w="1561" w:type="dxa"/>
            <w:tcBorders>
              <w:top w:val="nil"/>
              <w:left w:val="nil"/>
              <w:bottom w:val="single" w:sz="4" w:space="0" w:color="auto"/>
              <w:right w:val="single" w:sz="4" w:space="0" w:color="auto"/>
            </w:tcBorders>
            <w:shd w:val="clear" w:color="auto" w:fill="auto"/>
            <w:vAlign w:val="center"/>
            <w:hideMark/>
          </w:tcPr>
          <w:p w14:paraId="127093E0" w14:textId="77777777" w:rsidR="00596712" w:rsidRPr="00596712" w:rsidRDefault="00596712" w:rsidP="00596712">
            <w:pPr>
              <w:widowControl/>
              <w:autoSpaceDE/>
              <w:autoSpaceDN/>
              <w:adjustRightInd/>
              <w:jc w:val="center"/>
              <w:rPr>
                <w:rFonts w:ascii="Tahoma" w:hAnsi="Tahoma" w:cs="Tahoma"/>
                <w:color w:val="000000"/>
                <w:sz w:val="18"/>
                <w:szCs w:val="18"/>
              </w:rPr>
            </w:pPr>
            <w:r w:rsidRPr="00596712">
              <w:rPr>
                <w:rFonts w:ascii="Tahoma" w:hAnsi="Tahoma" w:cs="Tahoma"/>
                <w:color w:val="000000"/>
                <w:sz w:val="18"/>
                <w:szCs w:val="18"/>
              </w:rPr>
              <w:t>Discharge of drilling waste; discharge from metal refineries; erosion of natural deposits</w:t>
            </w:r>
          </w:p>
        </w:tc>
      </w:tr>
      <w:tr w:rsidR="00596712" w:rsidRPr="00596712" w14:paraId="5093C6AA" w14:textId="77777777" w:rsidTr="00B703BC">
        <w:trPr>
          <w:divId w:val="1249581677"/>
          <w:trHeight w:val="2384"/>
        </w:trPr>
        <w:tc>
          <w:tcPr>
            <w:tcW w:w="2027" w:type="dxa"/>
            <w:tcBorders>
              <w:top w:val="nil"/>
              <w:left w:val="single" w:sz="4" w:space="0" w:color="auto"/>
              <w:bottom w:val="single" w:sz="4" w:space="0" w:color="auto"/>
              <w:right w:val="single" w:sz="4" w:space="0" w:color="auto"/>
            </w:tcBorders>
            <w:shd w:val="clear" w:color="auto" w:fill="auto"/>
            <w:vAlign w:val="center"/>
            <w:hideMark/>
          </w:tcPr>
          <w:p w14:paraId="0BFED8D4"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Fluoride (ppm)</w:t>
            </w:r>
          </w:p>
        </w:tc>
        <w:tc>
          <w:tcPr>
            <w:tcW w:w="1525" w:type="dxa"/>
            <w:tcBorders>
              <w:top w:val="nil"/>
              <w:left w:val="nil"/>
              <w:bottom w:val="single" w:sz="4" w:space="0" w:color="auto"/>
              <w:right w:val="single" w:sz="4" w:space="0" w:color="auto"/>
            </w:tcBorders>
            <w:shd w:val="clear" w:color="auto" w:fill="auto"/>
            <w:vAlign w:val="center"/>
            <w:hideMark/>
          </w:tcPr>
          <w:p w14:paraId="4AD0EAB9"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4</w:t>
            </w:r>
          </w:p>
        </w:tc>
        <w:tc>
          <w:tcPr>
            <w:tcW w:w="871" w:type="dxa"/>
            <w:tcBorders>
              <w:top w:val="nil"/>
              <w:left w:val="nil"/>
              <w:bottom w:val="single" w:sz="4" w:space="0" w:color="auto"/>
              <w:right w:val="single" w:sz="4" w:space="0" w:color="auto"/>
            </w:tcBorders>
            <w:shd w:val="clear" w:color="auto" w:fill="auto"/>
            <w:vAlign w:val="center"/>
            <w:hideMark/>
          </w:tcPr>
          <w:p w14:paraId="4BC98D67"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4</w:t>
            </w:r>
          </w:p>
        </w:tc>
        <w:tc>
          <w:tcPr>
            <w:tcW w:w="1033" w:type="dxa"/>
            <w:tcBorders>
              <w:top w:val="nil"/>
              <w:left w:val="nil"/>
              <w:bottom w:val="single" w:sz="4" w:space="0" w:color="auto"/>
              <w:right w:val="single" w:sz="4" w:space="0" w:color="auto"/>
            </w:tcBorders>
            <w:shd w:val="clear" w:color="auto" w:fill="auto"/>
            <w:vAlign w:val="center"/>
            <w:hideMark/>
          </w:tcPr>
          <w:p w14:paraId="0E428C3A"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1.15</w:t>
            </w:r>
          </w:p>
        </w:tc>
        <w:tc>
          <w:tcPr>
            <w:tcW w:w="1184" w:type="dxa"/>
            <w:tcBorders>
              <w:top w:val="nil"/>
              <w:left w:val="nil"/>
              <w:bottom w:val="single" w:sz="4" w:space="0" w:color="auto"/>
              <w:right w:val="single" w:sz="4" w:space="0" w:color="auto"/>
            </w:tcBorders>
            <w:shd w:val="clear" w:color="auto" w:fill="auto"/>
            <w:vAlign w:val="center"/>
            <w:hideMark/>
          </w:tcPr>
          <w:p w14:paraId="2A0A3E73"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N/A</w:t>
            </w:r>
          </w:p>
        </w:tc>
        <w:tc>
          <w:tcPr>
            <w:tcW w:w="1021" w:type="dxa"/>
            <w:tcBorders>
              <w:top w:val="nil"/>
              <w:left w:val="nil"/>
              <w:bottom w:val="single" w:sz="4" w:space="0" w:color="auto"/>
              <w:right w:val="single" w:sz="4" w:space="0" w:color="auto"/>
            </w:tcBorders>
            <w:shd w:val="clear" w:color="auto" w:fill="auto"/>
            <w:vAlign w:val="center"/>
            <w:hideMark/>
          </w:tcPr>
          <w:p w14:paraId="660A9026"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No</w:t>
            </w:r>
          </w:p>
        </w:tc>
        <w:tc>
          <w:tcPr>
            <w:tcW w:w="998" w:type="dxa"/>
            <w:tcBorders>
              <w:top w:val="nil"/>
              <w:left w:val="nil"/>
              <w:bottom w:val="single" w:sz="4" w:space="0" w:color="auto"/>
              <w:right w:val="single" w:sz="4" w:space="0" w:color="auto"/>
            </w:tcBorders>
            <w:shd w:val="clear" w:color="auto" w:fill="auto"/>
            <w:vAlign w:val="center"/>
            <w:hideMark/>
          </w:tcPr>
          <w:p w14:paraId="3E4901DC"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2021</w:t>
            </w:r>
          </w:p>
        </w:tc>
        <w:tc>
          <w:tcPr>
            <w:tcW w:w="1561" w:type="dxa"/>
            <w:tcBorders>
              <w:top w:val="nil"/>
              <w:left w:val="nil"/>
              <w:bottom w:val="single" w:sz="4" w:space="0" w:color="auto"/>
              <w:right w:val="single" w:sz="4" w:space="0" w:color="auto"/>
            </w:tcBorders>
            <w:shd w:val="clear" w:color="auto" w:fill="auto"/>
            <w:vAlign w:val="center"/>
            <w:hideMark/>
          </w:tcPr>
          <w:p w14:paraId="11D918A9" w14:textId="77777777" w:rsidR="00596712" w:rsidRPr="00596712" w:rsidRDefault="00596712" w:rsidP="00596712">
            <w:pPr>
              <w:widowControl/>
              <w:autoSpaceDE/>
              <w:autoSpaceDN/>
              <w:adjustRightInd/>
              <w:jc w:val="center"/>
              <w:rPr>
                <w:rFonts w:ascii="Tahoma" w:hAnsi="Tahoma" w:cs="Tahoma"/>
                <w:color w:val="000000"/>
                <w:sz w:val="18"/>
                <w:szCs w:val="18"/>
              </w:rPr>
            </w:pPr>
            <w:r w:rsidRPr="00596712">
              <w:rPr>
                <w:rFonts w:ascii="Tahoma" w:hAnsi="Tahoma" w:cs="Tahoma"/>
                <w:color w:val="000000"/>
                <w:sz w:val="18"/>
                <w:szCs w:val="18"/>
              </w:rPr>
              <w:t>Erosion of natural deposits; Water additive which promotes strong teeth; discharge from fertilizer and aluminum factories</w:t>
            </w:r>
          </w:p>
        </w:tc>
      </w:tr>
      <w:tr w:rsidR="00596712" w:rsidRPr="00596712" w14:paraId="768F3BF3" w14:textId="77777777" w:rsidTr="00B703BC">
        <w:trPr>
          <w:divId w:val="1249581677"/>
          <w:trHeight w:val="1125"/>
        </w:trPr>
        <w:tc>
          <w:tcPr>
            <w:tcW w:w="2027" w:type="dxa"/>
            <w:tcBorders>
              <w:top w:val="nil"/>
              <w:left w:val="single" w:sz="4" w:space="0" w:color="auto"/>
              <w:bottom w:val="single" w:sz="4" w:space="0" w:color="auto"/>
              <w:right w:val="single" w:sz="4" w:space="0" w:color="auto"/>
            </w:tcBorders>
            <w:shd w:val="clear" w:color="auto" w:fill="auto"/>
            <w:vAlign w:val="center"/>
            <w:hideMark/>
          </w:tcPr>
          <w:p w14:paraId="085B16BE"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Nitrate (ppm)</w:t>
            </w:r>
          </w:p>
        </w:tc>
        <w:tc>
          <w:tcPr>
            <w:tcW w:w="1525" w:type="dxa"/>
            <w:tcBorders>
              <w:top w:val="nil"/>
              <w:left w:val="nil"/>
              <w:bottom w:val="single" w:sz="4" w:space="0" w:color="auto"/>
              <w:right w:val="single" w:sz="4" w:space="0" w:color="auto"/>
            </w:tcBorders>
            <w:shd w:val="clear" w:color="auto" w:fill="auto"/>
            <w:vAlign w:val="center"/>
            <w:hideMark/>
          </w:tcPr>
          <w:p w14:paraId="29841FF0"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10</w:t>
            </w:r>
          </w:p>
        </w:tc>
        <w:tc>
          <w:tcPr>
            <w:tcW w:w="871" w:type="dxa"/>
            <w:tcBorders>
              <w:top w:val="nil"/>
              <w:left w:val="nil"/>
              <w:bottom w:val="single" w:sz="4" w:space="0" w:color="auto"/>
              <w:right w:val="single" w:sz="4" w:space="0" w:color="auto"/>
            </w:tcBorders>
            <w:shd w:val="clear" w:color="auto" w:fill="auto"/>
            <w:vAlign w:val="center"/>
            <w:hideMark/>
          </w:tcPr>
          <w:p w14:paraId="4CC9F468"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10</w:t>
            </w:r>
          </w:p>
        </w:tc>
        <w:tc>
          <w:tcPr>
            <w:tcW w:w="1033" w:type="dxa"/>
            <w:tcBorders>
              <w:top w:val="nil"/>
              <w:left w:val="nil"/>
              <w:bottom w:val="single" w:sz="4" w:space="0" w:color="auto"/>
              <w:right w:val="single" w:sz="4" w:space="0" w:color="auto"/>
            </w:tcBorders>
            <w:shd w:val="clear" w:color="auto" w:fill="auto"/>
            <w:vAlign w:val="center"/>
            <w:hideMark/>
          </w:tcPr>
          <w:p w14:paraId="7AB218C9" w14:textId="6E2C5A2E" w:rsidR="00596712" w:rsidRPr="00596712" w:rsidRDefault="00EE2543" w:rsidP="00596712">
            <w:pPr>
              <w:widowControl/>
              <w:autoSpaceDE/>
              <w:autoSpaceDN/>
              <w:adjustRightInd/>
              <w:jc w:val="center"/>
              <w:rPr>
                <w:rFonts w:ascii="Tahoma" w:hAnsi="Tahoma" w:cs="Tahoma"/>
                <w:color w:val="000000"/>
                <w:sz w:val="20"/>
                <w:szCs w:val="20"/>
              </w:rPr>
            </w:pPr>
            <w:r>
              <w:rPr>
                <w:rFonts w:ascii="Tahoma" w:hAnsi="Tahoma" w:cs="Tahoma"/>
                <w:color w:val="000000"/>
                <w:sz w:val="20"/>
                <w:szCs w:val="20"/>
              </w:rPr>
              <w:t>0.</w:t>
            </w:r>
            <w:r w:rsidR="009350FA">
              <w:rPr>
                <w:rFonts w:ascii="Tahoma" w:hAnsi="Tahoma" w:cs="Tahoma"/>
                <w:color w:val="000000"/>
                <w:sz w:val="20"/>
                <w:szCs w:val="20"/>
              </w:rPr>
              <w:t>14</w:t>
            </w:r>
          </w:p>
        </w:tc>
        <w:tc>
          <w:tcPr>
            <w:tcW w:w="1184" w:type="dxa"/>
            <w:tcBorders>
              <w:top w:val="nil"/>
              <w:left w:val="nil"/>
              <w:bottom w:val="single" w:sz="4" w:space="0" w:color="auto"/>
              <w:right w:val="single" w:sz="4" w:space="0" w:color="auto"/>
            </w:tcBorders>
            <w:shd w:val="clear" w:color="auto" w:fill="auto"/>
            <w:vAlign w:val="center"/>
            <w:hideMark/>
          </w:tcPr>
          <w:p w14:paraId="1D6DE383" w14:textId="6CA608C2" w:rsidR="00596712" w:rsidRPr="00596712" w:rsidRDefault="009350FA" w:rsidP="00596712">
            <w:pPr>
              <w:widowControl/>
              <w:autoSpaceDE/>
              <w:autoSpaceDN/>
              <w:adjustRightInd/>
              <w:jc w:val="center"/>
              <w:rPr>
                <w:rFonts w:ascii="Tahoma" w:hAnsi="Tahoma" w:cs="Tahoma"/>
                <w:color w:val="000000"/>
                <w:sz w:val="20"/>
                <w:szCs w:val="20"/>
              </w:rPr>
            </w:pPr>
            <w:r>
              <w:rPr>
                <w:rFonts w:ascii="Tahoma" w:hAnsi="Tahoma" w:cs="Tahoma"/>
                <w:color w:val="000000"/>
                <w:sz w:val="20"/>
                <w:szCs w:val="20"/>
              </w:rPr>
              <w:t>&lt;0.10-0.28</w:t>
            </w:r>
          </w:p>
        </w:tc>
        <w:tc>
          <w:tcPr>
            <w:tcW w:w="1021" w:type="dxa"/>
            <w:tcBorders>
              <w:top w:val="nil"/>
              <w:left w:val="nil"/>
              <w:bottom w:val="single" w:sz="4" w:space="0" w:color="auto"/>
              <w:right w:val="single" w:sz="4" w:space="0" w:color="auto"/>
            </w:tcBorders>
            <w:shd w:val="clear" w:color="auto" w:fill="auto"/>
            <w:vAlign w:val="center"/>
            <w:hideMark/>
          </w:tcPr>
          <w:p w14:paraId="1BBDE23F"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No</w:t>
            </w:r>
          </w:p>
        </w:tc>
        <w:tc>
          <w:tcPr>
            <w:tcW w:w="998" w:type="dxa"/>
            <w:tcBorders>
              <w:top w:val="nil"/>
              <w:left w:val="nil"/>
              <w:bottom w:val="single" w:sz="4" w:space="0" w:color="auto"/>
              <w:right w:val="single" w:sz="4" w:space="0" w:color="auto"/>
            </w:tcBorders>
            <w:shd w:val="clear" w:color="auto" w:fill="auto"/>
            <w:vAlign w:val="center"/>
            <w:hideMark/>
          </w:tcPr>
          <w:p w14:paraId="5E9D5391"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2021</w:t>
            </w:r>
          </w:p>
        </w:tc>
        <w:tc>
          <w:tcPr>
            <w:tcW w:w="1561" w:type="dxa"/>
            <w:tcBorders>
              <w:top w:val="nil"/>
              <w:left w:val="nil"/>
              <w:bottom w:val="single" w:sz="4" w:space="0" w:color="auto"/>
              <w:right w:val="single" w:sz="4" w:space="0" w:color="auto"/>
            </w:tcBorders>
            <w:shd w:val="clear" w:color="auto" w:fill="auto"/>
            <w:vAlign w:val="center"/>
            <w:hideMark/>
          </w:tcPr>
          <w:p w14:paraId="549BC2DB" w14:textId="77777777" w:rsidR="00596712" w:rsidRPr="00596712" w:rsidRDefault="00596712" w:rsidP="00596712">
            <w:pPr>
              <w:widowControl/>
              <w:autoSpaceDE/>
              <w:autoSpaceDN/>
              <w:adjustRightInd/>
              <w:jc w:val="center"/>
              <w:rPr>
                <w:rFonts w:ascii="Tahoma" w:hAnsi="Tahoma" w:cs="Tahoma"/>
                <w:color w:val="000000"/>
                <w:sz w:val="18"/>
                <w:szCs w:val="18"/>
              </w:rPr>
            </w:pPr>
            <w:r w:rsidRPr="00596712">
              <w:rPr>
                <w:rFonts w:ascii="Tahoma" w:hAnsi="Tahoma" w:cs="Tahoma"/>
                <w:color w:val="000000"/>
                <w:sz w:val="18"/>
                <w:szCs w:val="18"/>
              </w:rPr>
              <w:t>Runoff from fertilizer use; leaching from septic tanks, sewage; erosion of natural deposits</w:t>
            </w:r>
          </w:p>
        </w:tc>
      </w:tr>
    </w:tbl>
    <w:p w14:paraId="6CB71DD4" w14:textId="33B3E443" w:rsidR="00B703BC" w:rsidRDefault="00B703BC">
      <w:pPr>
        <w:divId w:val="1249581677"/>
      </w:pPr>
      <w:r>
        <w:br w:type="page"/>
      </w:r>
    </w:p>
    <w:tbl>
      <w:tblPr>
        <w:tblW w:w="10220" w:type="dxa"/>
        <w:tblLook w:val="04A0" w:firstRow="1" w:lastRow="0" w:firstColumn="1" w:lastColumn="0" w:noHBand="0" w:noVBand="1"/>
      </w:tblPr>
      <w:tblGrid>
        <w:gridCol w:w="2027"/>
        <w:gridCol w:w="1525"/>
        <w:gridCol w:w="871"/>
        <w:gridCol w:w="1033"/>
        <w:gridCol w:w="1184"/>
        <w:gridCol w:w="1021"/>
        <w:gridCol w:w="998"/>
        <w:gridCol w:w="1561"/>
      </w:tblGrid>
      <w:tr w:rsidR="00596712" w:rsidRPr="00596712" w14:paraId="7D7660DE" w14:textId="77777777" w:rsidTr="00596712">
        <w:trPr>
          <w:divId w:val="1249581677"/>
          <w:trHeight w:val="300"/>
        </w:trPr>
        <w:tc>
          <w:tcPr>
            <w:tcW w:w="10220" w:type="dxa"/>
            <w:gridSpan w:val="8"/>
            <w:tcBorders>
              <w:top w:val="single" w:sz="4" w:space="0" w:color="auto"/>
              <w:left w:val="single" w:sz="4" w:space="0" w:color="auto"/>
              <w:bottom w:val="single" w:sz="4" w:space="0" w:color="auto"/>
              <w:right w:val="single" w:sz="4" w:space="0" w:color="auto"/>
            </w:tcBorders>
            <w:shd w:val="clear" w:color="000000" w:fill="0000FF"/>
            <w:vAlign w:val="bottom"/>
            <w:hideMark/>
          </w:tcPr>
          <w:p w14:paraId="68A0D774" w14:textId="2AA73C0A" w:rsidR="00596712" w:rsidRPr="00596712" w:rsidRDefault="00596712" w:rsidP="00596712">
            <w:pPr>
              <w:widowControl/>
              <w:autoSpaceDE/>
              <w:autoSpaceDN/>
              <w:adjustRightInd/>
              <w:rPr>
                <w:rFonts w:ascii="Tahoma" w:hAnsi="Tahoma" w:cs="Tahoma"/>
                <w:b/>
                <w:bCs/>
                <w:color w:val="000000"/>
              </w:rPr>
            </w:pPr>
            <w:r w:rsidRPr="00596712">
              <w:rPr>
                <w:rFonts w:ascii="Tahoma" w:hAnsi="Tahoma" w:cs="Tahoma"/>
                <w:b/>
                <w:bCs/>
                <w:color w:val="000000"/>
              </w:rPr>
              <w:lastRenderedPageBreak/>
              <w:t>South WTP</w:t>
            </w:r>
          </w:p>
        </w:tc>
      </w:tr>
      <w:tr w:rsidR="00596712" w:rsidRPr="00596712" w14:paraId="24099DD6" w14:textId="77777777" w:rsidTr="00B703BC">
        <w:trPr>
          <w:divId w:val="1249581677"/>
          <w:trHeight w:val="450"/>
        </w:trPr>
        <w:tc>
          <w:tcPr>
            <w:tcW w:w="2027" w:type="dxa"/>
            <w:tcBorders>
              <w:top w:val="nil"/>
              <w:left w:val="single" w:sz="4" w:space="0" w:color="auto"/>
              <w:bottom w:val="single" w:sz="4" w:space="0" w:color="auto"/>
              <w:right w:val="single" w:sz="4" w:space="0" w:color="auto"/>
            </w:tcBorders>
            <w:shd w:val="clear" w:color="000000" w:fill="8989FF"/>
            <w:vAlign w:val="center"/>
            <w:hideMark/>
          </w:tcPr>
          <w:p w14:paraId="416F1BC9"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Contaminants</w:t>
            </w:r>
            <w:r w:rsidRPr="00596712">
              <w:rPr>
                <w:rFonts w:ascii="Tahoma" w:hAnsi="Tahoma" w:cs="Tahoma"/>
                <w:b/>
                <w:bCs/>
                <w:color w:val="000000"/>
                <w:sz w:val="18"/>
                <w:szCs w:val="18"/>
              </w:rPr>
              <w:br/>
              <w:t>(units)</w:t>
            </w:r>
          </w:p>
        </w:tc>
        <w:tc>
          <w:tcPr>
            <w:tcW w:w="1525" w:type="dxa"/>
            <w:tcBorders>
              <w:top w:val="nil"/>
              <w:left w:val="nil"/>
              <w:bottom w:val="single" w:sz="4" w:space="0" w:color="auto"/>
              <w:right w:val="single" w:sz="4" w:space="0" w:color="auto"/>
            </w:tcBorders>
            <w:shd w:val="clear" w:color="000000" w:fill="8989FF"/>
            <w:vAlign w:val="center"/>
            <w:hideMark/>
          </w:tcPr>
          <w:p w14:paraId="5E89C0AA"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MCLG</w:t>
            </w:r>
          </w:p>
        </w:tc>
        <w:tc>
          <w:tcPr>
            <w:tcW w:w="871" w:type="dxa"/>
            <w:tcBorders>
              <w:top w:val="nil"/>
              <w:left w:val="nil"/>
              <w:bottom w:val="single" w:sz="4" w:space="0" w:color="auto"/>
              <w:right w:val="single" w:sz="4" w:space="0" w:color="auto"/>
            </w:tcBorders>
            <w:shd w:val="clear" w:color="000000" w:fill="8989FF"/>
            <w:vAlign w:val="center"/>
            <w:hideMark/>
          </w:tcPr>
          <w:p w14:paraId="65B12102"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MCL</w:t>
            </w:r>
          </w:p>
        </w:tc>
        <w:tc>
          <w:tcPr>
            <w:tcW w:w="1033" w:type="dxa"/>
            <w:tcBorders>
              <w:top w:val="nil"/>
              <w:left w:val="nil"/>
              <w:bottom w:val="single" w:sz="4" w:space="0" w:color="auto"/>
              <w:right w:val="single" w:sz="4" w:space="0" w:color="auto"/>
            </w:tcBorders>
            <w:shd w:val="clear" w:color="000000" w:fill="8989FF"/>
            <w:vAlign w:val="center"/>
            <w:hideMark/>
          </w:tcPr>
          <w:p w14:paraId="574C2F1A"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Level</w:t>
            </w:r>
            <w:r w:rsidRPr="00596712">
              <w:rPr>
                <w:rFonts w:ascii="Tahoma" w:hAnsi="Tahoma" w:cs="Tahoma"/>
                <w:b/>
                <w:bCs/>
                <w:color w:val="000000"/>
                <w:sz w:val="18"/>
                <w:szCs w:val="18"/>
              </w:rPr>
              <w:br/>
              <w:t>Found</w:t>
            </w:r>
          </w:p>
        </w:tc>
        <w:tc>
          <w:tcPr>
            <w:tcW w:w="1184" w:type="dxa"/>
            <w:tcBorders>
              <w:top w:val="nil"/>
              <w:left w:val="nil"/>
              <w:bottom w:val="single" w:sz="4" w:space="0" w:color="auto"/>
              <w:right w:val="single" w:sz="4" w:space="0" w:color="auto"/>
            </w:tcBorders>
            <w:shd w:val="clear" w:color="000000" w:fill="8989FF"/>
            <w:vAlign w:val="center"/>
            <w:hideMark/>
          </w:tcPr>
          <w:p w14:paraId="20B7EF6F"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Range of</w:t>
            </w:r>
            <w:r w:rsidRPr="00596712">
              <w:rPr>
                <w:rFonts w:ascii="Tahoma" w:hAnsi="Tahoma" w:cs="Tahoma"/>
                <w:b/>
                <w:bCs/>
                <w:color w:val="000000"/>
                <w:sz w:val="18"/>
                <w:szCs w:val="18"/>
              </w:rPr>
              <w:br/>
              <w:t>Detections</w:t>
            </w:r>
          </w:p>
        </w:tc>
        <w:tc>
          <w:tcPr>
            <w:tcW w:w="1021" w:type="dxa"/>
            <w:tcBorders>
              <w:top w:val="nil"/>
              <w:left w:val="nil"/>
              <w:bottom w:val="single" w:sz="4" w:space="0" w:color="auto"/>
              <w:right w:val="single" w:sz="4" w:space="0" w:color="auto"/>
            </w:tcBorders>
            <w:shd w:val="clear" w:color="000000" w:fill="8989FF"/>
            <w:vAlign w:val="center"/>
            <w:hideMark/>
          </w:tcPr>
          <w:p w14:paraId="4B6939E2"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Violation</w:t>
            </w:r>
          </w:p>
        </w:tc>
        <w:tc>
          <w:tcPr>
            <w:tcW w:w="998" w:type="dxa"/>
            <w:tcBorders>
              <w:top w:val="nil"/>
              <w:left w:val="nil"/>
              <w:bottom w:val="single" w:sz="4" w:space="0" w:color="auto"/>
              <w:right w:val="single" w:sz="4" w:space="0" w:color="auto"/>
            </w:tcBorders>
            <w:shd w:val="clear" w:color="000000" w:fill="8989FF"/>
            <w:vAlign w:val="center"/>
            <w:hideMark/>
          </w:tcPr>
          <w:p w14:paraId="1EDE74A9"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Year</w:t>
            </w:r>
            <w:r w:rsidRPr="00596712">
              <w:rPr>
                <w:rFonts w:ascii="Tahoma" w:hAnsi="Tahoma" w:cs="Tahoma"/>
                <w:b/>
                <w:bCs/>
                <w:color w:val="000000"/>
                <w:sz w:val="18"/>
                <w:szCs w:val="18"/>
              </w:rPr>
              <w:br/>
              <w:t>Sampled</w:t>
            </w:r>
          </w:p>
        </w:tc>
        <w:tc>
          <w:tcPr>
            <w:tcW w:w="1561" w:type="dxa"/>
            <w:tcBorders>
              <w:top w:val="nil"/>
              <w:left w:val="nil"/>
              <w:bottom w:val="single" w:sz="4" w:space="0" w:color="auto"/>
              <w:right w:val="single" w:sz="4" w:space="0" w:color="auto"/>
            </w:tcBorders>
            <w:shd w:val="clear" w:color="000000" w:fill="8989FF"/>
            <w:vAlign w:val="center"/>
            <w:hideMark/>
          </w:tcPr>
          <w:p w14:paraId="572E3DE7" w14:textId="77777777" w:rsidR="00596712" w:rsidRPr="00596712" w:rsidRDefault="00596712" w:rsidP="00596712">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Typical Source of</w:t>
            </w:r>
            <w:r w:rsidRPr="00596712">
              <w:rPr>
                <w:rFonts w:ascii="Tahoma" w:hAnsi="Tahoma" w:cs="Tahoma"/>
                <w:b/>
                <w:bCs/>
                <w:color w:val="000000"/>
                <w:sz w:val="18"/>
                <w:szCs w:val="18"/>
              </w:rPr>
              <w:br/>
              <w:t>Contaminants</w:t>
            </w:r>
          </w:p>
        </w:tc>
      </w:tr>
      <w:tr w:rsidR="00596712" w:rsidRPr="00596712" w14:paraId="339EDCDD" w14:textId="77777777" w:rsidTr="00B703BC">
        <w:trPr>
          <w:divId w:val="1249581677"/>
          <w:trHeight w:val="665"/>
        </w:trPr>
        <w:tc>
          <w:tcPr>
            <w:tcW w:w="2027" w:type="dxa"/>
            <w:tcBorders>
              <w:top w:val="nil"/>
              <w:left w:val="single" w:sz="4" w:space="0" w:color="auto"/>
              <w:bottom w:val="single" w:sz="4" w:space="0" w:color="auto"/>
              <w:right w:val="single" w:sz="4" w:space="0" w:color="auto"/>
            </w:tcBorders>
            <w:shd w:val="clear" w:color="auto" w:fill="auto"/>
            <w:vAlign w:val="center"/>
            <w:hideMark/>
          </w:tcPr>
          <w:p w14:paraId="1FF8E932"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Total Organic Carbon (ppm)</w:t>
            </w:r>
          </w:p>
        </w:tc>
        <w:tc>
          <w:tcPr>
            <w:tcW w:w="1525" w:type="dxa"/>
            <w:tcBorders>
              <w:top w:val="nil"/>
              <w:left w:val="nil"/>
              <w:bottom w:val="single" w:sz="4" w:space="0" w:color="auto"/>
              <w:right w:val="single" w:sz="4" w:space="0" w:color="auto"/>
            </w:tcBorders>
            <w:shd w:val="clear" w:color="auto" w:fill="auto"/>
            <w:vAlign w:val="center"/>
            <w:hideMark/>
          </w:tcPr>
          <w:p w14:paraId="2B16DD76"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N/A</w:t>
            </w:r>
          </w:p>
        </w:tc>
        <w:tc>
          <w:tcPr>
            <w:tcW w:w="871" w:type="dxa"/>
            <w:tcBorders>
              <w:top w:val="nil"/>
              <w:left w:val="nil"/>
              <w:bottom w:val="single" w:sz="4" w:space="0" w:color="auto"/>
              <w:right w:val="single" w:sz="4" w:space="0" w:color="auto"/>
            </w:tcBorders>
            <w:shd w:val="clear" w:color="auto" w:fill="auto"/>
            <w:vAlign w:val="center"/>
            <w:hideMark/>
          </w:tcPr>
          <w:p w14:paraId="273AB77C"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TT</w:t>
            </w:r>
          </w:p>
        </w:tc>
        <w:tc>
          <w:tcPr>
            <w:tcW w:w="1033" w:type="dxa"/>
            <w:tcBorders>
              <w:top w:val="nil"/>
              <w:left w:val="nil"/>
              <w:bottom w:val="single" w:sz="4" w:space="0" w:color="auto"/>
              <w:right w:val="single" w:sz="4" w:space="0" w:color="auto"/>
            </w:tcBorders>
            <w:shd w:val="clear" w:color="auto" w:fill="auto"/>
            <w:vAlign w:val="center"/>
            <w:hideMark/>
          </w:tcPr>
          <w:p w14:paraId="129DCBB1"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0.8</w:t>
            </w:r>
          </w:p>
        </w:tc>
        <w:tc>
          <w:tcPr>
            <w:tcW w:w="1184" w:type="dxa"/>
            <w:tcBorders>
              <w:top w:val="nil"/>
              <w:left w:val="nil"/>
              <w:bottom w:val="single" w:sz="4" w:space="0" w:color="auto"/>
              <w:right w:val="single" w:sz="4" w:space="0" w:color="auto"/>
            </w:tcBorders>
            <w:shd w:val="clear" w:color="auto" w:fill="auto"/>
            <w:vAlign w:val="center"/>
            <w:hideMark/>
          </w:tcPr>
          <w:p w14:paraId="4A9C0F41"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0.8 - 1.4</w:t>
            </w:r>
          </w:p>
        </w:tc>
        <w:tc>
          <w:tcPr>
            <w:tcW w:w="1021" w:type="dxa"/>
            <w:tcBorders>
              <w:top w:val="nil"/>
              <w:left w:val="nil"/>
              <w:bottom w:val="single" w:sz="4" w:space="0" w:color="auto"/>
              <w:right w:val="single" w:sz="4" w:space="0" w:color="auto"/>
            </w:tcBorders>
            <w:shd w:val="clear" w:color="auto" w:fill="auto"/>
            <w:vAlign w:val="center"/>
            <w:hideMark/>
          </w:tcPr>
          <w:p w14:paraId="6002152A"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No</w:t>
            </w:r>
          </w:p>
        </w:tc>
        <w:tc>
          <w:tcPr>
            <w:tcW w:w="998" w:type="dxa"/>
            <w:tcBorders>
              <w:top w:val="nil"/>
              <w:left w:val="nil"/>
              <w:bottom w:val="single" w:sz="4" w:space="0" w:color="auto"/>
              <w:right w:val="single" w:sz="4" w:space="0" w:color="auto"/>
            </w:tcBorders>
            <w:shd w:val="clear" w:color="auto" w:fill="auto"/>
            <w:vAlign w:val="center"/>
            <w:hideMark/>
          </w:tcPr>
          <w:p w14:paraId="4AF2E352"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2021</w:t>
            </w:r>
          </w:p>
        </w:tc>
        <w:tc>
          <w:tcPr>
            <w:tcW w:w="1561" w:type="dxa"/>
            <w:tcBorders>
              <w:top w:val="nil"/>
              <w:left w:val="nil"/>
              <w:bottom w:val="single" w:sz="4" w:space="0" w:color="auto"/>
              <w:right w:val="single" w:sz="4" w:space="0" w:color="auto"/>
            </w:tcBorders>
            <w:shd w:val="clear" w:color="auto" w:fill="auto"/>
            <w:vAlign w:val="center"/>
            <w:hideMark/>
          </w:tcPr>
          <w:p w14:paraId="63078C51" w14:textId="77777777" w:rsidR="00596712" w:rsidRPr="00596712" w:rsidRDefault="00596712" w:rsidP="00596712">
            <w:pPr>
              <w:widowControl/>
              <w:autoSpaceDE/>
              <w:autoSpaceDN/>
              <w:adjustRightInd/>
              <w:jc w:val="center"/>
              <w:rPr>
                <w:color w:val="000000"/>
                <w:sz w:val="18"/>
                <w:szCs w:val="18"/>
              </w:rPr>
            </w:pPr>
            <w:r w:rsidRPr="00596712">
              <w:rPr>
                <w:color w:val="000000"/>
                <w:sz w:val="18"/>
                <w:szCs w:val="18"/>
              </w:rPr>
              <w:t>Naturally present in the environment</w:t>
            </w:r>
          </w:p>
        </w:tc>
      </w:tr>
      <w:tr w:rsidR="00596712" w:rsidRPr="00596712" w14:paraId="54E8C1B9" w14:textId="77777777" w:rsidTr="00B703BC">
        <w:trPr>
          <w:divId w:val="1249581677"/>
          <w:trHeight w:val="255"/>
        </w:trPr>
        <w:tc>
          <w:tcPr>
            <w:tcW w:w="2027" w:type="dxa"/>
            <w:tcBorders>
              <w:top w:val="nil"/>
              <w:left w:val="single" w:sz="4" w:space="0" w:color="auto"/>
              <w:bottom w:val="single" w:sz="4" w:space="0" w:color="auto"/>
              <w:right w:val="single" w:sz="4" w:space="0" w:color="auto"/>
            </w:tcBorders>
            <w:shd w:val="clear" w:color="auto" w:fill="auto"/>
            <w:vAlign w:val="center"/>
            <w:hideMark/>
          </w:tcPr>
          <w:p w14:paraId="708BD12A"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Turbidity (NTU)</w:t>
            </w:r>
          </w:p>
        </w:tc>
        <w:tc>
          <w:tcPr>
            <w:tcW w:w="1525" w:type="dxa"/>
            <w:tcBorders>
              <w:top w:val="nil"/>
              <w:left w:val="nil"/>
              <w:bottom w:val="single" w:sz="4" w:space="0" w:color="auto"/>
              <w:right w:val="single" w:sz="4" w:space="0" w:color="auto"/>
            </w:tcBorders>
            <w:shd w:val="clear" w:color="auto" w:fill="auto"/>
            <w:vAlign w:val="center"/>
            <w:hideMark/>
          </w:tcPr>
          <w:p w14:paraId="3EE43204"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N/A</w:t>
            </w:r>
          </w:p>
        </w:tc>
        <w:tc>
          <w:tcPr>
            <w:tcW w:w="871" w:type="dxa"/>
            <w:tcBorders>
              <w:top w:val="nil"/>
              <w:left w:val="nil"/>
              <w:bottom w:val="single" w:sz="4" w:space="0" w:color="auto"/>
              <w:right w:val="single" w:sz="4" w:space="0" w:color="auto"/>
            </w:tcBorders>
            <w:shd w:val="clear" w:color="auto" w:fill="auto"/>
            <w:vAlign w:val="center"/>
            <w:hideMark/>
          </w:tcPr>
          <w:p w14:paraId="535FA3BC"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TT</w:t>
            </w:r>
          </w:p>
        </w:tc>
        <w:tc>
          <w:tcPr>
            <w:tcW w:w="1033" w:type="dxa"/>
            <w:tcBorders>
              <w:top w:val="nil"/>
              <w:left w:val="nil"/>
              <w:bottom w:val="single" w:sz="4" w:space="0" w:color="auto"/>
              <w:right w:val="single" w:sz="4" w:space="0" w:color="auto"/>
            </w:tcBorders>
            <w:shd w:val="clear" w:color="auto" w:fill="auto"/>
            <w:vAlign w:val="center"/>
            <w:hideMark/>
          </w:tcPr>
          <w:p w14:paraId="17194CCC"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0.159</w:t>
            </w:r>
          </w:p>
        </w:tc>
        <w:tc>
          <w:tcPr>
            <w:tcW w:w="1184" w:type="dxa"/>
            <w:tcBorders>
              <w:top w:val="nil"/>
              <w:left w:val="nil"/>
              <w:bottom w:val="single" w:sz="4" w:space="0" w:color="auto"/>
              <w:right w:val="single" w:sz="4" w:space="0" w:color="auto"/>
            </w:tcBorders>
            <w:shd w:val="clear" w:color="auto" w:fill="auto"/>
            <w:vAlign w:val="center"/>
            <w:hideMark/>
          </w:tcPr>
          <w:p w14:paraId="40A3FE5C"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0.072 - 0.159</w:t>
            </w:r>
          </w:p>
        </w:tc>
        <w:tc>
          <w:tcPr>
            <w:tcW w:w="1021" w:type="dxa"/>
            <w:tcBorders>
              <w:top w:val="nil"/>
              <w:left w:val="nil"/>
              <w:bottom w:val="single" w:sz="4" w:space="0" w:color="auto"/>
              <w:right w:val="single" w:sz="4" w:space="0" w:color="auto"/>
            </w:tcBorders>
            <w:shd w:val="clear" w:color="auto" w:fill="auto"/>
            <w:vAlign w:val="center"/>
            <w:hideMark/>
          </w:tcPr>
          <w:p w14:paraId="6E61D780"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No</w:t>
            </w:r>
          </w:p>
        </w:tc>
        <w:tc>
          <w:tcPr>
            <w:tcW w:w="998" w:type="dxa"/>
            <w:tcBorders>
              <w:top w:val="nil"/>
              <w:left w:val="nil"/>
              <w:bottom w:val="single" w:sz="4" w:space="0" w:color="auto"/>
              <w:right w:val="single" w:sz="4" w:space="0" w:color="auto"/>
            </w:tcBorders>
            <w:shd w:val="clear" w:color="auto" w:fill="auto"/>
            <w:vAlign w:val="center"/>
            <w:hideMark/>
          </w:tcPr>
          <w:p w14:paraId="3A953FAA"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2021</w:t>
            </w:r>
          </w:p>
        </w:tc>
        <w:tc>
          <w:tcPr>
            <w:tcW w:w="1561" w:type="dxa"/>
            <w:tcBorders>
              <w:top w:val="nil"/>
              <w:left w:val="nil"/>
              <w:bottom w:val="single" w:sz="4" w:space="0" w:color="auto"/>
              <w:right w:val="single" w:sz="4" w:space="0" w:color="auto"/>
            </w:tcBorders>
            <w:shd w:val="clear" w:color="auto" w:fill="auto"/>
            <w:vAlign w:val="center"/>
            <w:hideMark/>
          </w:tcPr>
          <w:p w14:paraId="0AB82178" w14:textId="77777777" w:rsidR="00596712" w:rsidRPr="00596712" w:rsidRDefault="00596712" w:rsidP="00596712">
            <w:pPr>
              <w:widowControl/>
              <w:autoSpaceDE/>
              <w:autoSpaceDN/>
              <w:adjustRightInd/>
              <w:jc w:val="center"/>
              <w:rPr>
                <w:color w:val="000000"/>
                <w:sz w:val="18"/>
                <w:szCs w:val="18"/>
              </w:rPr>
            </w:pPr>
            <w:r w:rsidRPr="00596712">
              <w:rPr>
                <w:color w:val="000000"/>
                <w:sz w:val="18"/>
                <w:szCs w:val="18"/>
              </w:rPr>
              <w:t>Soil Runoff</w:t>
            </w:r>
          </w:p>
        </w:tc>
      </w:tr>
      <w:tr w:rsidR="00596712" w:rsidRPr="00596712" w14:paraId="5172F608" w14:textId="77777777" w:rsidTr="00B703BC">
        <w:trPr>
          <w:divId w:val="1249581677"/>
          <w:trHeight w:val="575"/>
        </w:trPr>
        <w:tc>
          <w:tcPr>
            <w:tcW w:w="2027" w:type="dxa"/>
            <w:tcBorders>
              <w:top w:val="nil"/>
              <w:left w:val="single" w:sz="4" w:space="0" w:color="auto"/>
              <w:bottom w:val="single" w:sz="4" w:space="0" w:color="auto"/>
              <w:right w:val="single" w:sz="4" w:space="0" w:color="auto"/>
            </w:tcBorders>
            <w:shd w:val="clear" w:color="auto" w:fill="auto"/>
            <w:vAlign w:val="center"/>
            <w:hideMark/>
          </w:tcPr>
          <w:p w14:paraId="005CBAD7"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Turbidity (% meeting Standard)</w:t>
            </w:r>
          </w:p>
        </w:tc>
        <w:tc>
          <w:tcPr>
            <w:tcW w:w="1525" w:type="dxa"/>
            <w:tcBorders>
              <w:top w:val="nil"/>
              <w:left w:val="nil"/>
              <w:bottom w:val="single" w:sz="4" w:space="0" w:color="auto"/>
              <w:right w:val="single" w:sz="4" w:space="0" w:color="auto"/>
            </w:tcBorders>
            <w:shd w:val="clear" w:color="auto" w:fill="auto"/>
            <w:vAlign w:val="center"/>
            <w:hideMark/>
          </w:tcPr>
          <w:p w14:paraId="00787B6A"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N/A</w:t>
            </w:r>
          </w:p>
        </w:tc>
        <w:tc>
          <w:tcPr>
            <w:tcW w:w="871" w:type="dxa"/>
            <w:tcBorders>
              <w:top w:val="nil"/>
              <w:left w:val="nil"/>
              <w:bottom w:val="single" w:sz="4" w:space="0" w:color="auto"/>
              <w:right w:val="single" w:sz="4" w:space="0" w:color="auto"/>
            </w:tcBorders>
            <w:shd w:val="clear" w:color="auto" w:fill="auto"/>
            <w:vAlign w:val="center"/>
            <w:hideMark/>
          </w:tcPr>
          <w:p w14:paraId="2923328E"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TT</w:t>
            </w:r>
          </w:p>
        </w:tc>
        <w:tc>
          <w:tcPr>
            <w:tcW w:w="1033" w:type="dxa"/>
            <w:tcBorders>
              <w:top w:val="nil"/>
              <w:left w:val="nil"/>
              <w:bottom w:val="single" w:sz="4" w:space="0" w:color="auto"/>
              <w:right w:val="single" w:sz="4" w:space="0" w:color="auto"/>
            </w:tcBorders>
            <w:shd w:val="clear" w:color="auto" w:fill="auto"/>
            <w:vAlign w:val="center"/>
            <w:hideMark/>
          </w:tcPr>
          <w:p w14:paraId="46573768"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100</w:t>
            </w:r>
          </w:p>
        </w:tc>
        <w:tc>
          <w:tcPr>
            <w:tcW w:w="1184" w:type="dxa"/>
            <w:tcBorders>
              <w:top w:val="nil"/>
              <w:left w:val="nil"/>
              <w:bottom w:val="single" w:sz="4" w:space="0" w:color="auto"/>
              <w:right w:val="single" w:sz="4" w:space="0" w:color="auto"/>
            </w:tcBorders>
            <w:shd w:val="clear" w:color="auto" w:fill="auto"/>
            <w:vAlign w:val="center"/>
            <w:hideMark/>
          </w:tcPr>
          <w:p w14:paraId="1AF56A53"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N/A</w:t>
            </w:r>
          </w:p>
        </w:tc>
        <w:tc>
          <w:tcPr>
            <w:tcW w:w="1021" w:type="dxa"/>
            <w:tcBorders>
              <w:top w:val="nil"/>
              <w:left w:val="nil"/>
              <w:bottom w:val="single" w:sz="4" w:space="0" w:color="auto"/>
              <w:right w:val="single" w:sz="4" w:space="0" w:color="auto"/>
            </w:tcBorders>
            <w:shd w:val="clear" w:color="auto" w:fill="auto"/>
            <w:vAlign w:val="center"/>
            <w:hideMark/>
          </w:tcPr>
          <w:p w14:paraId="53FCA7F3"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No</w:t>
            </w:r>
          </w:p>
        </w:tc>
        <w:tc>
          <w:tcPr>
            <w:tcW w:w="998" w:type="dxa"/>
            <w:tcBorders>
              <w:top w:val="nil"/>
              <w:left w:val="nil"/>
              <w:bottom w:val="single" w:sz="4" w:space="0" w:color="auto"/>
              <w:right w:val="single" w:sz="4" w:space="0" w:color="auto"/>
            </w:tcBorders>
            <w:shd w:val="clear" w:color="auto" w:fill="auto"/>
            <w:vAlign w:val="center"/>
            <w:hideMark/>
          </w:tcPr>
          <w:p w14:paraId="1EC3FF27"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2021</w:t>
            </w:r>
          </w:p>
        </w:tc>
        <w:tc>
          <w:tcPr>
            <w:tcW w:w="1561" w:type="dxa"/>
            <w:tcBorders>
              <w:top w:val="nil"/>
              <w:left w:val="nil"/>
              <w:bottom w:val="single" w:sz="4" w:space="0" w:color="auto"/>
              <w:right w:val="single" w:sz="4" w:space="0" w:color="auto"/>
            </w:tcBorders>
            <w:shd w:val="clear" w:color="auto" w:fill="auto"/>
            <w:vAlign w:val="center"/>
            <w:hideMark/>
          </w:tcPr>
          <w:p w14:paraId="602047E5" w14:textId="77777777" w:rsidR="00596712" w:rsidRPr="00596712" w:rsidRDefault="00596712" w:rsidP="00596712">
            <w:pPr>
              <w:widowControl/>
              <w:autoSpaceDE/>
              <w:autoSpaceDN/>
              <w:adjustRightInd/>
              <w:jc w:val="center"/>
              <w:rPr>
                <w:color w:val="000000"/>
                <w:sz w:val="18"/>
                <w:szCs w:val="18"/>
              </w:rPr>
            </w:pPr>
            <w:r w:rsidRPr="00596712">
              <w:rPr>
                <w:color w:val="000000"/>
                <w:sz w:val="18"/>
                <w:szCs w:val="18"/>
              </w:rPr>
              <w:t>Turbidity Standard</w:t>
            </w:r>
          </w:p>
        </w:tc>
      </w:tr>
      <w:tr w:rsidR="00596712" w:rsidRPr="00596712" w14:paraId="48C3FFD6" w14:textId="77777777" w:rsidTr="00596712">
        <w:trPr>
          <w:divId w:val="1249581677"/>
          <w:trHeight w:val="255"/>
        </w:trPr>
        <w:tc>
          <w:tcPr>
            <w:tcW w:w="10220" w:type="dxa"/>
            <w:gridSpan w:val="8"/>
            <w:tcBorders>
              <w:top w:val="single" w:sz="4" w:space="0" w:color="auto"/>
              <w:left w:val="single" w:sz="4" w:space="0" w:color="auto"/>
              <w:bottom w:val="single" w:sz="4" w:space="0" w:color="auto"/>
              <w:right w:val="single" w:sz="4" w:space="0" w:color="auto"/>
            </w:tcBorders>
            <w:shd w:val="clear" w:color="000000" w:fill="8989FF"/>
            <w:vAlign w:val="bottom"/>
            <w:hideMark/>
          </w:tcPr>
          <w:p w14:paraId="1881DB3A" w14:textId="77777777" w:rsidR="00596712" w:rsidRPr="00596712" w:rsidRDefault="00596712" w:rsidP="00596712">
            <w:pPr>
              <w:widowControl/>
              <w:autoSpaceDE/>
              <w:autoSpaceDN/>
              <w:adjustRightInd/>
              <w:rPr>
                <w:rFonts w:ascii="Tahoma" w:hAnsi="Tahoma" w:cs="Tahoma"/>
                <w:color w:val="000000"/>
                <w:sz w:val="20"/>
                <w:szCs w:val="20"/>
              </w:rPr>
            </w:pPr>
            <w:r w:rsidRPr="00596712">
              <w:rPr>
                <w:rFonts w:ascii="Tahoma" w:hAnsi="Tahoma" w:cs="Tahoma"/>
                <w:color w:val="000000"/>
                <w:sz w:val="20"/>
                <w:szCs w:val="20"/>
              </w:rPr>
              <w:t>Inorganic</w:t>
            </w:r>
          </w:p>
        </w:tc>
      </w:tr>
      <w:tr w:rsidR="00596712" w:rsidRPr="00596712" w14:paraId="2FE71A16" w14:textId="77777777" w:rsidTr="00B703BC">
        <w:trPr>
          <w:divId w:val="1249581677"/>
          <w:trHeight w:val="960"/>
        </w:trPr>
        <w:tc>
          <w:tcPr>
            <w:tcW w:w="2027" w:type="dxa"/>
            <w:tcBorders>
              <w:top w:val="nil"/>
              <w:left w:val="single" w:sz="4" w:space="0" w:color="auto"/>
              <w:bottom w:val="single" w:sz="4" w:space="0" w:color="auto"/>
              <w:right w:val="single" w:sz="4" w:space="0" w:color="auto"/>
            </w:tcBorders>
            <w:shd w:val="clear" w:color="auto" w:fill="auto"/>
            <w:vAlign w:val="center"/>
            <w:hideMark/>
          </w:tcPr>
          <w:p w14:paraId="5DFFCBF2"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Barium (ppm)</w:t>
            </w:r>
          </w:p>
        </w:tc>
        <w:tc>
          <w:tcPr>
            <w:tcW w:w="1525" w:type="dxa"/>
            <w:tcBorders>
              <w:top w:val="nil"/>
              <w:left w:val="nil"/>
              <w:bottom w:val="single" w:sz="4" w:space="0" w:color="auto"/>
              <w:right w:val="single" w:sz="4" w:space="0" w:color="auto"/>
            </w:tcBorders>
            <w:shd w:val="clear" w:color="auto" w:fill="auto"/>
            <w:vAlign w:val="center"/>
            <w:hideMark/>
          </w:tcPr>
          <w:p w14:paraId="393FE1C6"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2</w:t>
            </w:r>
          </w:p>
        </w:tc>
        <w:tc>
          <w:tcPr>
            <w:tcW w:w="871" w:type="dxa"/>
            <w:tcBorders>
              <w:top w:val="nil"/>
              <w:left w:val="nil"/>
              <w:bottom w:val="single" w:sz="4" w:space="0" w:color="auto"/>
              <w:right w:val="single" w:sz="4" w:space="0" w:color="auto"/>
            </w:tcBorders>
            <w:shd w:val="clear" w:color="auto" w:fill="auto"/>
            <w:vAlign w:val="center"/>
            <w:hideMark/>
          </w:tcPr>
          <w:p w14:paraId="62C5411E"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2</w:t>
            </w:r>
          </w:p>
        </w:tc>
        <w:tc>
          <w:tcPr>
            <w:tcW w:w="1033" w:type="dxa"/>
            <w:tcBorders>
              <w:top w:val="nil"/>
              <w:left w:val="nil"/>
              <w:bottom w:val="single" w:sz="4" w:space="0" w:color="auto"/>
              <w:right w:val="single" w:sz="4" w:space="0" w:color="auto"/>
            </w:tcBorders>
            <w:shd w:val="clear" w:color="auto" w:fill="auto"/>
            <w:vAlign w:val="center"/>
            <w:hideMark/>
          </w:tcPr>
          <w:p w14:paraId="44601415"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0.013</w:t>
            </w:r>
          </w:p>
        </w:tc>
        <w:tc>
          <w:tcPr>
            <w:tcW w:w="1184" w:type="dxa"/>
            <w:tcBorders>
              <w:top w:val="nil"/>
              <w:left w:val="nil"/>
              <w:bottom w:val="single" w:sz="4" w:space="0" w:color="auto"/>
              <w:right w:val="single" w:sz="4" w:space="0" w:color="auto"/>
            </w:tcBorders>
            <w:shd w:val="clear" w:color="auto" w:fill="auto"/>
            <w:vAlign w:val="center"/>
            <w:hideMark/>
          </w:tcPr>
          <w:p w14:paraId="34EF50F5"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N/A</w:t>
            </w:r>
          </w:p>
        </w:tc>
        <w:tc>
          <w:tcPr>
            <w:tcW w:w="1021" w:type="dxa"/>
            <w:tcBorders>
              <w:top w:val="nil"/>
              <w:left w:val="nil"/>
              <w:bottom w:val="single" w:sz="4" w:space="0" w:color="auto"/>
              <w:right w:val="single" w:sz="4" w:space="0" w:color="auto"/>
            </w:tcBorders>
            <w:shd w:val="clear" w:color="auto" w:fill="auto"/>
            <w:vAlign w:val="center"/>
            <w:hideMark/>
          </w:tcPr>
          <w:p w14:paraId="5C018CFC"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No</w:t>
            </w:r>
          </w:p>
        </w:tc>
        <w:tc>
          <w:tcPr>
            <w:tcW w:w="998" w:type="dxa"/>
            <w:tcBorders>
              <w:top w:val="nil"/>
              <w:left w:val="nil"/>
              <w:bottom w:val="single" w:sz="4" w:space="0" w:color="auto"/>
              <w:right w:val="single" w:sz="4" w:space="0" w:color="auto"/>
            </w:tcBorders>
            <w:shd w:val="clear" w:color="auto" w:fill="auto"/>
            <w:vAlign w:val="center"/>
            <w:hideMark/>
          </w:tcPr>
          <w:p w14:paraId="428A926A"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2021</w:t>
            </w:r>
          </w:p>
        </w:tc>
        <w:tc>
          <w:tcPr>
            <w:tcW w:w="1561" w:type="dxa"/>
            <w:tcBorders>
              <w:top w:val="nil"/>
              <w:left w:val="nil"/>
              <w:bottom w:val="single" w:sz="4" w:space="0" w:color="auto"/>
              <w:right w:val="single" w:sz="4" w:space="0" w:color="auto"/>
            </w:tcBorders>
            <w:shd w:val="clear" w:color="auto" w:fill="auto"/>
            <w:vAlign w:val="center"/>
            <w:hideMark/>
          </w:tcPr>
          <w:p w14:paraId="591FB171" w14:textId="77777777" w:rsidR="00596712" w:rsidRPr="00596712" w:rsidRDefault="00596712" w:rsidP="00596712">
            <w:pPr>
              <w:widowControl/>
              <w:autoSpaceDE/>
              <w:autoSpaceDN/>
              <w:adjustRightInd/>
              <w:jc w:val="center"/>
              <w:rPr>
                <w:color w:val="000000"/>
                <w:sz w:val="18"/>
                <w:szCs w:val="18"/>
              </w:rPr>
            </w:pPr>
            <w:r w:rsidRPr="00596712">
              <w:rPr>
                <w:color w:val="000000"/>
                <w:sz w:val="18"/>
                <w:szCs w:val="18"/>
              </w:rPr>
              <w:t>Discharge of drilling waste; discharge from</w:t>
            </w:r>
            <w:r w:rsidRPr="00596712">
              <w:rPr>
                <w:color w:val="000000"/>
                <w:sz w:val="18"/>
                <w:szCs w:val="18"/>
              </w:rPr>
              <w:br/>
              <w:t>metal refineries; erosion of natural deposits</w:t>
            </w:r>
          </w:p>
        </w:tc>
      </w:tr>
      <w:tr w:rsidR="00596712" w:rsidRPr="00596712" w14:paraId="3DCB9AF0" w14:textId="77777777" w:rsidTr="00B703BC">
        <w:trPr>
          <w:divId w:val="1249581677"/>
          <w:trHeight w:val="1440"/>
        </w:trPr>
        <w:tc>
          <w:tcPr>
            <w:tcW w:w="2027" w:type="dxa"/>
            <w:tcBorders>
              <w:top w:val="nil"/>
              <w:left w:val="single" w:sz="4" w:space="0" w:color="auto"/>
              <w:bottom w:val="single" w:sz="4" w:space="0" w:color="auto"/>
              <w:right w:val="single" w:sz="4" w:space="0" w:color="auto"/>
            </w:tcBorders>
            <w:shd w:val="clear" w:color="auto" w:fill="auto"/>
            <w:vAlign w:val="center"/>
            <w:hideMark/>
          </w:tcPr>
          <w:p w14:paraId="75D6A647" w14:textId="77777777" w:rsidR="00596712" w:rsidRPr="00596712" w:rsidRDefault="00596712" w:rsidP="00596712">
            <w:pPr>
              <w:widowControl/>
              <w:autoSpaceDE/>
              <w:autoSpaceDN/>
              <w:adjustRightInd/>
              <w:jc w:val="center"/>
              <w:rPr>
                <w:rFonts w:ascii="Tahoma" w:hAnsi="Tahoma" w:cs="Tahoma"/>
                <w:color w:val="000000"/>
                <w:sz w:val="20"/>
                <w:szCs w:val="20"/>
              </w:rPr>
            </w:pPr>
            <w:r w:rsidRPr="00596712">
              <w:rPr>
                <w:rFonts w:ascii="Tahoma" w:hAnsi="Tahoma" w:cs="Tahoma"/>
                <w:color w:val="000000"/>
                <w:sz w:val="20"/>
                <w:szCs w:val="20"/>
              </w:rPr>
              <w:t>Fluoride (ppm)</w:t>
            </w:r>
          </w:p>
        </w:tc>
        <w:tc>
          <w:tcPr>
            <w:tcW w:w="1525" w:type="dxa"/>
            <w:tcBorders>
              <w:top w:val="nil"/>
              <w:left w:val="nil"/>
              <w:bottom w:val="single" w:sz="4" w:space="0" w:color="auto"/>
              <w:right w:val="single" w:sz="4" w:space="0" w:color="auto"/>
            </w:tcBorders>
            <w:shd w:val="clear" w:color="auto" w:fill="auto"/>
            <w:vAlign w:val="center"/>
            <w:hideMark/>
          </w:tcPr>
          <w:p w14:paraId="46B5E7CE"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4</w:t>
            </w:r>
          </w:p>
        </w:tc>
        <w:tc>
          <w:tcPr>
            <w:tcW w:w="871" w:type="dxa"/>
            <w:tcBorders>
              <w:top w:val="nil"/>
              <w:left w:val="nil"/>
              <w:bottom w:val="single" w:sz="4" w:space="0" w:color="auto"/>
              <w:right w:val="single" w:sz="4" w:space="0" w:color="auto"/>
            </w:tcBorders>
            <w:shd w:val="clear" w:color="auto" w:fill="auto"/>
            <w:vAlign w:val="center"/>
            <w:hideMark/>
          </w:tcPr>
          <w:p w14:paraId="4B8AA6F9"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4</w:t>
            </w:r>
          </w:p>
        </w:tc>
        <w:tc>
          <w:tcPr>
            <w:tcW w:w="1033" w:type="dxa"/>
            <w:tcBorders>
              <w:top w:val="nil"/>
              <w:left w:val="nil"/>
              <w:bottom w:val="single" w:sz="4" w:space="0" w:color="auto"/>
              <w:right w:val="single" w:sz="4" w:space="0" w:color="auto"/>
            </w:tcBorders>
            <w:shd w:val="clear" w:color="auto" w:fill="auto"/>
            <w:vAlign w:val="center"/>
            <w:hideMark/>
          </w:tcPr>
          <w:p w14:paraId="21346FD5"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0.18</w:t>
            </w:r>
          </w:p>
        </w:tc>
        <w:tc>
          <w:tcPr>
            <w:tcW w:w="1184" w:type="dxa"/>
            <w:tcBorders>
              <w:top w:val="nil"/>
              <w:left w:val="nil"/>
              <w:bottom w:val="single" w:sz="4" w:space="0" w:color="auto"/>
              <w:right w:val="single" w:sz="4" w:space="0" w:color="auto"/>
            </w:tcBorders>
            <w:shd w:val="clear" w:color="auto" w:fill="auto"/>
            <w:vAlign w:val="center"/>
            <w:hideMark/>
          </w:tcPr>
          <w:p w14:paraId="73B2FBE4"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N/A</w:t>
            </w:r>
          </w:p>
        </w:tc>
        <w:tc>
          <w:tcPr>
            <w:tcW w:w="1021" w:type="dxa"/>
            <w:tcBorders>
              <w:top w:val="nil"/>
              <w:left w:val="nil"/>
              <w:bottom w:val="single" w:sz="4" w:space="0" w:color="auto"/>
              <w:right w:val="single" w:sz="4" w:space="0" w:color="auto"/>
            </w:tcBorders>
            <w:shd w:val="clear" w:color="auto" w:fill="auto"/>
            <w:vAlign w:val="center"/>
            <w:hideMark/>
          </w:tcPr>
          <w:p w14:paraId="34765EE7"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No</w:t>
            </w:r>
          </w:p>
        </w:tc>
        <w:tc>
          <w:tcPr>
            <w:tcW w:w="998" w:type="dxa"/>
            <w:tcBorders>
              <w:top w:val="nil"/>
              <w:left w:val="nil"/>
              <w:bottom w:val="single" w:sz="4" w:space="0" w:color="auto"/>
              <w:right w:val="single" w:sz="4" w:space="0" w:color="auto"/>
            </w:tcBorders>
            <w:shd w:val="clear" w:color="auto" w:fill="auto"/>
            <w:vAlign w:val="center"/>
            <w:hideMark/>
          </w:tcPr>
          <w:p w14:paraId="3C238E2C" w14:textId="77777777" w:rsidR="00596712" w:rsidRPr="00596712" w:rsidRDefault="00596712" w:rsidP="00596712">
            <w:pPr>
              <w:widowControl/>
              <w:autoSpaceDE/>
              <w:autoSpaceDN/>
              <w:adjustRightInd/>
              <w:jc w:val="center"/>
              <w:rPr>
                <w:color w:val="000000"/>
                <w:sz w:val="20"/>
                <w:szCs w:val="20"/>
              </w:rPr>
            </w:pPr>
            <w:r w:rsidRPr="00596712">
              <w:rPr>
                <w:color w:val="000000"/>
                <w:sz w:val="20"/>
                <w:szCs w:val="20"/>
              </w:rPr>
              <w:t>2021</w:t>
            </w:r>
          </w:p>
        </w:tc>
        <w:tc>
          <w:tcPr>
            <w:tcW w:w="1561" w:type="dxa"/>
            <w:tcBorders>
              <w:top w:val="nil"/>
              <w:left w:val="nil"/>
              <w:bottom w:val="single" w:sz="4" w:space="0" w:color="auto"/>
              <w:right w:val="single" w:sz="4" w:space="0" w:color="auto"/>
            </w:tcBorders>
            <w:shd w:val="clear" w:color="auto" w:fill="auto"/>
            <w:vAlign w:val="center"/>
            <w:hideMark/>
          </w:tcPr>
          <w:p w14:paraId="3B12080C" w14:textId="77777777" w:rsidR="00596712" w:rsidRPr="00596712" w:rsidRDefault="00596712" w:rsidP="00596712">
            <w:pPr>
              <w:widowControl/>
              <w:autoSpaceDE/>
              <w:autoSpaceDN/>
              <w:adjustRightInd/>
              <w:jc w:val="center"/>
              <w:rPr>
                <w:color w:val="000000"/>
                <w:sz w:val="18"/>
                <w:szCs w:val="18"/>
              </w:rPr>
            </w:pPr>
            <w:r w:rsidRPr="00596712">
              <w:rPr>
                <w:color w:val="000000"/>
                <w:sz w:val="18"/>
                <w:szCs w:val="18"/>
              </w:rPr>
              <w:t>Erosion of natural deposits; Water additive</w:t>
            </w:r>
            <w:r w:rsidRPr="00596712">
              <w:rPr>
                <w:color w:val="000000"/>
                <w:sz w:val="18"/>
                <w:szCs w:val="18"/>
              </w:rPr>
              <w:br/>
              <w:t>which promotes strong teeth; discharge from</w:t>
            </w:r>
            <w:r w:rsidRPr="00596712">
              <w:rPr>
                <w:color w:val="000000"/>
                <w:sz w:val="18"/>
                <w:szCs w:val="18"/>
              </w:rPr>
              <w:br/>
              <w:t>fertilizer and aluminum factories</w:t>
            </w:r>
          </w:p>
        </w:tc>
      </w:tr>
    </w:tbl>
    <w:p w14:paraId="2913A941" w14:textId="71392DC7" w:rsidR="00B27623" w:rsidRPr="00D9632D" w:rsidRDefault="00ED71BF" w:rsidP="00D9632D">
      <w:pPr>
        <w:divId w:val="1249581677"/>
      </w:pPr>
      <w:r>
        <w:br w:type="page"/>
      </w:r>
    </w:p>
    <w:p w14:paraId="5C3010D4" w14:textId="77777777" w:rsidR="00B27623" w:rsidRDefault="00B27623">
      <w:pPr>
        <w:rPr>
          <w:rFonts w:ascii="Calibri" w:hAnsi="Calibri" w:cs="Arial"/>
          <w:b/>
          <w:bCs/>
          <w:u w:val="single"/>
        </w:rPr>
      </w:pPr>
    </w:p>
    <w:p w14:paraId="5384CFEF" w14:textId="095A8A45" w:rsidR="00620A0A" w:rsidRPr="004E0818" w:rsidRDefault="00620A0A" w:rsidP="00620A0A">
      <w:pPr>
        <w:rPr>
          <w:rFonts w:ascii="Calibri" w:hAnsi="Calibri" w:cs="Arial"/>
        </w:rPr>
      </w:pPr>
      <w:r>
        <w:rPr>
          <w:rFonts w:ascii="Calibri" w:hAnsi="Calibri" w:cs="Arial"/>
          <w:b/>
          <w:bCs/>
        </w:rPr>
        <w:t>Total Organic Carbon</w:t>
      </w:r>
      <w:r w:rsidR="00753F0F">
        <w:rPr>
          <w:rFonts w:ascii="Calibri" w:hAnsi="Calibri" w:cs="Arial"/>
          <w:b/>
          <w:bCs/>
        </w:rPr>
        <w:t xml:space="preserve"> (TOC)</w:t>
      </w:r>
      <w:r>
        <w:rPr>
          <w:rFonts w:ascii="Calibri" w:hAnsi="Calibri" w:cs="Arial"/>
          <w:b/>
          <w:bCs/>
        </w:rPr>
        <w:t xml:space="preserve"> </w:t>
      </w:r>
      <w:r w:rsidR="00753F0F">
        <w:rPr>
          <w:rFonts w:ascii="Calibri" w:hAnsi="Calibri" w:cs="Arial"/>
          <w:b/>
          <w:bCs/>
        </w:rPr>
        <w:t>Compliance Calculation</w:t>
      </w:r>
      <w:r>
        <w:rPr>
          <w:rFonts w:ascii="Calibri" w:hAnsi="Calibri" w:cs="Arial"/>
          <w:b/>
          <w:bCs/>
        </w:rPr>
        <w:t xml:space="preserve"> </w:t>
      </w:r>
    </w:p>
    <w:p w14:paraId="2929E023" w14:textId="77777777" w:rsidR="00620A0A" w:rsidRPr="004E0818" w:rsidRDefault="00620A0A" w:rsidP="00620A0A">
      <w:pPr>
        <w:rPr>
          <w:rFonts w:ascii="Calibri" w:hAnsi="Calibri" w:cs="Arial"/>
        </w:rPr>
      </w:pPr>
    </w:p>
    <w:p w14:paraId="46887029" w14:textId="162C3B92" w:rsidR="00620A0A" w:rsidRDefault="00620A0A" w:rsidP="00620A0A">
      <w:pPr>
        <w:rPr>
          <w:rFonts w:ascii="Calibri" w:hAnsi="Calibri" w:cs="Arial"/>
        </w:rPr>
      </w:pPr>
      <w:r w:rsidRPr="004E0818">
        <w:rPr>
          <w:rFonts w:ascii="Calibri" w:hAnsi="Calibri" w:cs="Arial"/>
        </w:rPr>
        <w:t>Listed below is informat</w:t>
      </w:r>
      <w:r w:rsidR="00753F0F">
        <w:rPr>
          <w:rFonts w:ascii="Calibri" w:hAnsi="Calibri" w:cs="Arial"/>
        </w:rPr>
        <w:t xml:space="preserve">ion on TOC </w:t>
      </w:r>
      <w:r w:rsidRPr="004E0818">
        <w:rPr>
          <w:rFonts w:ascii="Calibri" w:hAnsi="Calibri" w:cs="Arial"/>
        </w:rPr>
        <w:t>that w</w:t>
      </w:r>
      <w:r w:rsidR="00753F0F">
        <w:rPr>
          <w:rFonts w:ascii="Calibri" w:hAnsi="Calibri" w:cs="Arial"/>
        </w:rPr>
        <w:t>as</w:t>
      </w:r>
      <w:r w:rsidRPr="004E0818">
        <w:rPr>
          <w:rFonts w:ascii="Calibri" w:hAnsi="Calibri" w:cs="Arial"/>
        </w:rPr>
        <w:t xml:space="preserve"> found in the </w:t>
      </w:r>
      <w:r w:rsidRPr="005C683A">
        <w:rPr>
          <w:rFonts w:ascii="Calibri" w:hAnsi="Calibri" w:cs="Arial"/>
        </w:rPr>
        <w:t>City of Wellston Water Works</w:t>
      </w:r>
      <w:r w:rsidRPr="004E0818">
        <w:rPr>
          <w:rFonts w:ascii="Calibri" w:hAnsi="Calibri" w:cs="Arial"/>
        </w:rPr>
        <w:t xml:space="preserve"> drinking water.</w:t>
      </w:r>
    </w:p>
    <w:p w14:paraId="498FBB8D" w14:textId="2A1AE2DF" w:rsidR="00620A0A" w:rsidRPr="001546AE" w:rsidRDefault="00620A0A" w:rsidP="00620A0A">
      <w:pPr>
        <w:rPr>
          <w:rFonts w:ascii="Calibri" w:hAnsi="Calibri" w:cs="Arial"/>
          <w:i/>
          <w:iCs/>
        </w:rPr>
      </w:pPr>
    </w:p>
    <w:p w14:paraId="799CDF70" w14:textId="5486BC4A" w:rsidR="0020196D" w:rsidRPr="00A605EE" w:rsidRDefault="0020196D" w:rsidP="00620A0A">
      <w:pPr>
        <w:rPr>
          <w:rFonts w:ascii="Calibri" w:hAnsi="Calibri" w:cs="Arial"/>
        </w:rPr>
      </w:pPr>
      <w:r w:rsidRPr="00A605EE">
        <w:rPr>
          <w:rFonts w:ascii="Calibri" w:hAnsi="Calibri" w:cs="Arial"/>
        </w:rPr>
        <w:t>North Plant</w:t>
      </w:r>
    </w:p>
    <w:tbl>
      <w:tblPr>
        <w:tblStyle w:val="TableGrid"/>
        <w:tblW w:w="10165" w:type="dxa"/>
        <w:tblLayout w:type="fixed"/>
        <w:tblLook w:val="04A0" w:firstRow="1" w:lastRow="0" w:firstColumn="1" w:lastColumn="0" w:noHBand="0" w:noVBand="1"/>
      </w:tblPr>
      <w:tblGrid>
        <w:gridCol w:w="2043"/>
        <w:gridCol w:w="832"/>
        <w:gridCol w:w="990"/>
        <w:gridCol w:w="1620"/>
        <w:gridCol w:w="1170"/>
        <w:gridCol w:w="1440"/>
        <w:gridCol w:w="2070"/>
      </w:tblGrid>
      <w:tr w:rsidR="00E86157" w:rsidRPr="001843A5" w14:paraId="4EBF4615" w14:textId="474DF4A3" w:rsidTr="00427D5A">
        <w:trPr>
          <w:trHeight w:val="315"/>
        </w:trPr>
        <w:tc>
          <w:tcPr>
            <w:tcW w:w="2043" w:type="dxa"/>
            <w:shd w:val="clear" w:color="auto" w:fill="8EAADB" w:themeFill="accent1" w:themeFillTint="99"/>
            <w:noWrap/>
            <w:vAlign w:val="center"/>
            <w:hideMark/>
          </w:tcPr>
          <w:p w14:paraId="0FD206AE" w14:textId="18F2BCEC" w:rsidR="00E86157" w:rsidRPr="001843A5" w:rsidRDefault="00E86157" w:rsidP="004B04D1">
            <w:pPr>
              <w:widowControl/>
              <w:autoSpaceDE/>
              <w:autoSpaceDN/>
              <w:adjustRightInd/>
              <w:jc w:val="center"/>
              <w:rPr>
                <w:rFonts w:ascii="Tahoma" w:hAnsi="Tahoma" w:cs="Tahoma"/>
                <w:b/>
                <w:bCs/>
                <w:color w:val="000000"/>
                <w:sz w:val="18"/>
                <w:szCs w:val="18"/>
              </w:rPr>
            </w:pPr>
            <w:bookmarkStart w:id="1" w:name="_Hlk98852576"/>
            <w:r w:rsidRPr="00596712">
              <w:rPr>
                <w:rFonts w:ascii="Tahoma" w:hAnsi="Tahoma" w:cs="Tahoma"/>
                <w:b/>
                <w:bCs/>
                <w:color w:val="000000"/>
                <w:sz w:val="18"/>
                <w:szCs w:val="18"/>
              </w:rPr>
              <w:t>Contaminant</w:t>
            </w:r>
          </w:p>
        </w:tc>
        <w:tc>
          <w:tcPr>
            <w:tcW w:w="832" w:type="dxa"/>
            <w:shd w:val="clear" w:color="auto" w:fill="8EAADB" w:themeFill="accent1" w:themeFillTint="99"/>
            <w:vAlign w:val="center"/>
          </w:tcPr>
          <w:p w14:paraId="477190E8" w14:textId="5161A45F" w:rsidR="00E86157" w:rsidRPr="00596712" w:rsidRDefault="00E86157" w:rsidP="004B04D1">
            <w:pPr>
              <w:widowControl/>
              <w:autoSpaceDE/>
              <w:autoSpaceDN/>
              <w:adjustRightInd/>
              <w:jc w:val="center"/>
              <w:rPr>
                <w:rFonts w:ascii="Tahoma" w:hAnsi="Tahoma" w:cs="Tahoma"/>
                <w:b/>
                <w:bCs/>
                <w:color w:val="000000"/>
                <w:sz w:val="18"/>
                <w:szCs w:val="18"/>
              </w:rPr>
            </w:pPr>
            <w:r>
              <w:rPr>
                <w:rFonts w:ascii="Tahoma" w:hAnsi="Tahoma" w:cs="Tahoma"/>
                <w:b/>
                <w:bCs/>
                <w:color w:val="000000"/>
                <w:sz w:val="18"/>
                <w:szCs w:val="18"/>
              </w:rPr>
              <w:t>MCL</w:t>
            </w:r>
          </w:p>
        </w:tc>
        <w:tc>
          <w:tcPr>
            <w:tcW w:w="990" w:type="dxa"/>
            <w:shd w:val="clear" w:color="auto" w:fill="8EAADB" w:themeFill="accent1" w:themeFillTint="99"/>
            <w:vAlign w:val="center"/>
          </w:tcPr>
          <w:p w14:paraId="6C81354D" w14:textId="2D3E3B31" w:rsidR="00E86157" w:rsidRPr="00427D5A" w:rsidRDefault="00E86157" w:rsidP="004B04D1">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Level</w:t>
            </w:r>
            <w:r w:rsidRPr="00596712">
              <w:rPr>
                <w:rFonts w:ascii="Tahoma" w:hAnsi="Tahoma" w:cs="Tahoma"/>
                <w:b/>
                <w:bCs/>
                <w:color w:val="000000"/>
                <w:sz w:val="18"/>
                <w:szCs w:val="18"/>
              </w:rPr>
              <w:br/>
              <w:t>Found</w:t>
            </w:r>
          </w:p>
        </w:tc>
        <w:tc>
          <w:tcPr>
            <w:tcW w:w="1620" w:type="dxa"/>
            <w:shd w:val="clear" w:color="auto" w:fill="8EAADB" w:themeFill="accent1" w:themeFillTint="99"/>
            <w:vAlign w:val="center"/>
          </w:tcPr>
          <w:p w14:paraId="33E6C52F" w14:textId="2BF63C77" w:rsidR="00E86157" w:rsidRPr="00427D5A" w:rsidRDefault="00E86157" w:rsidP="004B04D1">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Range of</w:t>
            </w:r>
            <w:r w:rsidRPr="00596712">
              <w:rPr>
                <w:rFonts w:ascii="Tahoma" w:hAnsi="Tahoma" w:cs="Tahoma"/>
                <w:b/>
                <w:bCs/>
                <w:color w:val="000000"/>
                <w:sz w:val="18"/>
                <w:szCs w:val="18"/>
              </w:rPr>
              <w:br/>
            </w:r>
            <w:r w:rsidR="00A008F7">
              <w:rPr>
                <w:rFonts w:ascii="Tahoma" w:hAnsi="Tahoma" w:cs="Tahoma"/>
                <w:b/>
                <w:bCs/>
                <w:color w:val="000000"/>
                <w:sz w:val="18"/>
                <w:szCs w:val="18"/>
              </w:rPr>
              <w:t>Monthly Ratios</w:t>
            </w:r>
          </w:p>
        </w:tc>
        <w:tc>
          <w:tcPr>
            <w:tcW w:w="1170" w:type="dxa"/>
            <w:shd w:val="clear" w:color="auto" w:fill="8EAADB" w:themeFill="accent1" w:themeFillTint="99"/>
            <w:vAlign w:val="center"/>
          </w:tcPr>
          <w:p w14:paraId="37275971" w14:textId="5BB58BF7" w:rsidR="00E86157" w:rsidRPr="00427D5A" w:rsidRDefault="00E86157" w:rsidP="004B04D1">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Violation</w:t>
            </w:r>
          </w:p>
        </w:tc>
        <w:tc>
          <w:tcPr>
            <w:tcW w:w="1440" w:type="dxa"/>
            <w:shd w:val="clear" w:color="auto" w:fill="8EAADB" w:themeFill="accent1" w:themeFillTint="99"/>
            <w:vAlign w:val="center"/>
          </w:tcPr>
          <w:p w14:paraId="5329EA1C" w14:textId="067D57FB" w:rsidR="00E86157" w:rsidRPr="00596712" w:rsidRDefault="00E86157" w:rsidP="004B04D1">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Year</w:t>
            </w:r>
            <w:r w:rsidRPr="00596712">
              <w:rPr>
                <w:rFonts w:ascii="Tahoma" w:hAnsi="Tahoma" w:cs="Tahoma"/>
                <w:b/>
                <w:bCs/>
                <w:color w:val="000000"/>
                <w:sz w:val="18"/>
                <w:szCs w:val="18"/>
              </w:rPr>
              <w:br/>
              <w:t>Sampled</w:t>
            </w:r>
          </w:p>
        </w:tc>
        <w:tc>
          <w:tcPr>
            <w:tcW w:w="2070" w:type="dxa"/>
            <w:shd w:val="clear" w:color="auto" w:fill="8EAADB" w:themeFill="accent1" w:themeFillTint="99"/>
            <w:vAlign w:val="center"/>
          </w:tcPr>
          <w:p w14:paraId="14AEE0FB" w14:textId="3C291531" w:rsidR="00E86157" w:rsidRPr="00596712" w:rsidRDefault="00A008F7" w:rsidP="004B04D1">
            <w:pPr>
              <w:widowControl/>
              <w:autoSpaceDE/>
              <w:autoSpaceDN/>
              <w:adjustRightInd/>
              <w:jc w:val="center"/>
              <w:rPr>
                <w:rFonts w:ascii="Tahoma" w:hAnsi="Tahoma" w:cs="Tahoma"/>
                <w:b/>
                <w:bCs/>
                <w:color w:val="000000"/>
                <w:sz w:val="18"/>
                <w:szCs w:val="18"/>
              </w:rPr>
            </w:pPr>
            <w:r>
              <w:rPr>
                <w:rFonts w:ascii="Tahoma" w:hAnsi="Tahoma" w:cs="Tahoma"/>
                <w:b/>
                <w:bCs/>
                <w:color w:val="000000"/>
                <w:sz w:val="18"/>
                <w:szCs w:val="18"/>
              </w:rPr>
              <w:t>Typical Source of Contaminants</w:t>
            </w:r>
          </w:p>
        </w:tc>
      </w:tr>
      <w:tr w:rsidR="00E86157" w:rsidRPr="001843A5" w14:paraId="07BF5475" w14:textId="13F9AB31" w:rsidTr="004B04D1">
        <w:trPr>
          <w:trHeight w:val="315"/>
        </w:trPr>
        <w:tc>
          <w:tcPr>
            <w:tcW w:w="2043" w:type="dxa"/>
            <w:noWrap/>
            <w:vAlign w:val="center"/>
          </w:tcPr>
          <w:p w14:paraId="681D9875" w14:textId="7C8103DD" w:rsidR="00E86157" w:rsidRPr="001843A5" w:rsidRDefault="00E86157" w:rsidP="004B04D1">
            <w:pPr>
              <w:widowControl/>
              <w:autoSpaceDE/>
              <w:autoSpaceDN/>
              <w:adjustRightInd/>
              <w:jc w:val="center"/>
              <w:rPr>
                <w:color w:val="000000"/>
              </w:rPr>
            </w:pPr>
            <w:r>
              <w:rPr>
                <w:color w:val="000000"/>
              </w:rPr>
              <w:t>TOC Compliance</w:t>
            </w:r>
          </w:p>
        </w:tc>
        <w:tc>
          <w:tcPr>
            <w:tcW w:w="832" w:type="dxa"/>
            <w:vAlign w:val="center"/>
          </w:tcPr>
          <w:p w14:paraId="6A3DE499" w14:textId="509A0B61" w:rsidR="00E86157" w:rsidRDefault="00E86157" w:rsidP="004B04D1">
            <w:pPr>
              <w:widowControl/>
              <w:autoSpaceDE/>
              <w:autoSpaceDN/>
              <w:adjustRightInd/>
              <w:jc w:val="center"/>
              <w:rPr>
                <w:color w:val="000000"/>
              </w:rPr>
            </w:pPr>
            <w:r>
              <w:rPr>
                <w:color w:val="000000"/>
              </w:rPr>
              <w:t>TT</w:t>
            </w:r>
          </w:p>
        </w:tc>
        <w:tc>
          <w:tcPr>
            <w:tcW w:w="990" w:type="dxa"/>
            <w:noWrap/>
            <w:vAlign w:val="center"/>
          </w:tcPr>
          <w:p w14:paraId="526EB82A" w14:textId="6AD0E068" w:rsidR="00E86157" w:rsidRPr="001843A5" w:rsidRDefault="00E86157" w:rsidP="004B04D1">
            <w:pPr>
              <w:widowControl/>
              <w:autoSpaceDE/>
              <w:autoSpaceDN/>
              <w:adjustRightInd/>
              <w:jc w:val="center"/>
              <w:rPr>
                <w:color w:val="000000"/>
              </w:rPr>
            </w:pPr>
            <w:r>
              <w:rPr>
                <w:color w:val="000000"/>
              </w:rPr>
              <w:t>1.06</w:t>
            </w:r>
          </w:p>
        </w:tc>
        <w:tc>
          <w:tcPr>
            <w:tcW w:w="1620" w:type="dxa"/>
            <w:noWrap/>
            <w:vAlign w:val="center"/>
          </w:tcPr>
          <w:p w14:paraId="7C9C002A" w14:textId="2E273E0E" w:rsidR="00E86157" w:rsidRPr="001843A5" w:rsidRDefault="00E86157" w:rsidP="004B04D1">
            <w:pPr>
              <w:widowControl/>
              <w:autoSpaceDE/>
              <w:autoSpaceDN/>
              <w:adjustRightInd/>
              <w:jc w:val="center"/>
              <w:rPr>
                <w:color w:val="000000"/>
              </w:rPr>
            </w:pPr>
            <w:r>
              <w:rPr>
                <w:color w:val="000000"/>
              </w:rPr>
              <w:t>1.0</w:t>
            </w:r>
            <w:r w:rsidRPr="000C7C8A">
              <w:rPr>
                <w:color w:val="000000"/>
              </w:rPr>
              <w:t xml:space="preserve"> - 1.6</w:t>
            </w:r>
          </w:p>
        </w:tc>
        <w:tc>
          <w:tcPr>
            <w:tcW w:w="1170" w:type="dxa"/>
            <w:vAlign w:val="center"/>
          </w:tcPr>
          <w:p w14:paraId="3423DE99" w14:textId="23D9458F" w:rsidR="00E86157" w:rsidRDefault="00E86157" w:rsidP="004B04D1">
            <w:pPr>
              <w:widowControl/>
              <w:autoSpaceDE/>
              <w:autoSpaceDN/>
              <w:adjustRightInd/>
              <w:jc w:val="center"/>
              <w:rPr>
                <w:color w:val="000000"/>
              </w:rPr>
            </w:pPr>
            <w:r>
              <w:rPr>
                <w:color w:val="000000"/>
              </w:rPr>
              <w:t>No</w:t>
            </w:r>
          </w:p>
        </w:tc>
        <w:tc>
          <w:tcPr>
            <w:tcW w:w="1440" w:type="dxa"/>
            <w:vAlign w:val="center"/>
          </w:tcPr>
          <w:p w14:paraId="4BB9FA60" w14:textId="1F7FD948" w:rsidR="00E86157" w:rsidRDefault="00E86157" w:rsidP="004B04D1">
            <w:pPr>
              <w:widowControl/>
              <w:autoSpaceDE/>
              <w:autoSpaceDN/>
              <w:adjustRightInd/>
              <w:jc w:val="center"/>
              <w:rPr>
                <w:color w:val="000000"/>
              </w:rPr>
            </w:pPr>
            <w:r>
              <w:rPr>
                <w:color w:val="000000"/>
              </w:rPr>
              <w:t>2021</w:t>
            </w:r>
          </w:p>
        </w:tc>
        <w:tc>
          <w:tcPr>
            <w:tcW w:w="2070" w:type="dxa"/>
            <w:vAlign w:val="center"/>
          </w:tcPr>
          <w:p w14:paraId="6C293E81" w14:textId="6D5F52DA" w:rsidR="00E86157" w:rsidRDefault="00A008F7" w:rsidP="004B04D1">
            <w:pPr>
              <w:widowControl/>
              <w:autoSpaceDE/>
              <w:autoSpaceDN/>
              <w:adjustRightInd/>
              <w:jc w:val="center"/>
              <w:rPr>
                <w:color w:val="000000"/>
              </w:rPr>
            </w:pPr>
            <w:r>
              <w:rPr>
                <w:color w:val="000000"/>
              </w:rPr>
              <w:t>Naturally present in the environment</w:t>
            </w:r>
          </w:p>
        </w:tc>
      </w:tr>
      <w:bookmarkEnd w:id="1"/>
    </w:tbl>
    <w:p w14:paraId="0FCF0C5F" w14:textId="3D0C90A7" w:rsidR="0020196D" w:rsidRPr="001546AE" w:rsidRDefault="0020196D" w:rsidP="00620A0A">
      <w:pPr>
        <w:rPr>
          <w:rFonts w:ascii="Calibri" w:hAnsi="Calibri" w:cs="Arial"/>
          <w:i/>
          <w:iCs/>
          <w:highlight w:val="yellow"/>
        </w:rPr>
      </w:pPr>
    </w:p>
    <w:p w14:paraId="39CD5B3D" w14:textId="486E39EB" w:rsidR="00A605EE" w:rsidRDefault="0020196D" w:rsidP="00620A0A">
      <w:pPr>
        <w:rPr>
          <w:rFonts w:ascii="Calibri" w:hAnsi="Calibri" w:cs="Arial"/>
        </w:rPr>
      </w:pPr>
      <w:r w:rsidRPr="00A605EE">
        <w:rPr>
          <w:rFonts w:ascii="Calibri" w:hAnsi="Calibri" w:cs="Arial"/>
        </w:rPr>
        <w:t>South Plant</w:t>
      </w:r>
    </w:p>
    <w:tbl>
      <w:tblPr>
        <w:tblStyle w:val="TableGrid"/>
        <w:tblW w:w="10165" w:type="dxa"/>
        <w:tblLayout w:type="fixed"/>
        <w:tblLook w:val="04A0" w:firstRow="1" w:lastRow="0" w:firstColumn="1" w:lastColumn="0" w:noHBand="0" w:noVBand="1"/>
      </w:tblPr>
      <w:tblGrid>
        <w:gridCol w:w="2043"/>
        <w:gridCol w:w="832"/>
        <w:gridCol w:w="990"/>
        <w:gridCol w:w="1620"/>
        <w:gridCol w:w="1170"/>
        <w:gridCol w:w="1440"/>
        <w:gridCol w:w="2070"/>
      </w:tblGrid>
      <w:tr w:rsidR="001D4EC6" w:rsidRPr="001843A5" w14:paraId="47DB0C85" w14:textId="77777777" w:rsidTr="00427D5A">
        <w:trPr>
          <w:trHeight w:val="315"/>
        </w:trPr>
        <w:tc>
          <w:tcPr>
            <w:tcW w:w="2043" w:type="dxa"/>
            <w:shd w:val="clear" w:color="auto" w:fill="8EAADB" w:themeFill="accent1" w:themeFillTint="99"/>
            <w:noWrap/>
            <w:vAlign w:val="center"/>
            <w:hideMark/>
          </w:tcPr>
          <w:p w14:paraId="19010089" w14:textId="77777777" w:rsidR="001D4EC6" w:rsidRPr="001843A5" w:rsidRDefault="001D4EC6" w:rsidP="004B04D1">
            <w:pPr>
              <w:widowControl/>
              <w:autoSpaceDE/>
              <w:autoSpaceDN/>
              <w:adjustRightInd/>
              <w:jc w:val="center"/>
              <w:rPr>
                <w:color w:val="000000"/>
              </w:rPr>
            </w:pPr>
            <w:r w:rsidRPr="00596712">
              <w:rPr>
                <w:rFonts w:ascii="Tahoma" w:hAnsi="Tahoma" w:cs="Tahoma"/>
                <w:b/>
                <w:bCs/>
                <w:color w:val="000000"/>
                <w:sz w:val="18"/>
                <w:szCs w:val="18"/>
              </w:rPr>
              <w:t>Contaminant</w:t>
            </w:r>
          </w:p>
        </w:tc>
        <w:tc>
          <w:tcPr>
            <w:tcW w:w="832" w:type="dxa"/>
            <w:shd w:val="clear" w:color="auto" w:fill="8EAADB" w:themeFill="accent1" w:themeFillTint="99"/>
            <w:vAlign w:val="center"/>
          </w:tcPr>
          <w:p w14:paraId="567E40A4" w14:textId="77777777" w:rsidR="001D4EC6" w:rsidRPr="00596712" w:rsidRDefault="001D4EC6" w:rsidP="004B04D1">
            <w:pPr>
              <w:widowControl/>
              <w:autoSpaceDE/>
              <w:autoSpaceDN/>
              <w:adjustRightInd/>
              <w:jc w:val="center"/>
              <w:rPr>
                <w:rFonts w:ascii="Tahoma" w:hAnsi="Tahoma" w:cs="Tahoma"/>
                <w:b/>
                <w:bCs/>
                <w:color w:val="000000"/>
                <w:sz w:val="18"/>
                <w:szCs w:val="18"/>
              </w:rPr>
            </w:pPr>
            <w:r>
              <w:rPr>
                <w:rFonts w:ascii="Tahoma" w:hAnsi="Tahoma" w:cs="Tahoma"/>
                <w:b/>
                <w:bCs/>
                <w:color w:val="000000"/>
                <w:sz w:val="18"/>
                <w:szCs w:val="18"/>
              </w:rPr>
              <w:t>MCL</w:t>
            </w:r>
          </w:p>
        </w:tc>
        <w:tc>
          <w:tcPr>
            <w:tcW w:w="990" w:type="dxa"/>
            <w:shd w:val="clear" w:color="auto" w:fill="8EAADB" w:themeFill="accent1" w:themeFillTint="99"/>
            <w:vAlign w:val="center"/>
          </w:tcPr>
          <w:p w14:paraId="4482A83F" w14:textId="77777777" w:rsidR="001D4EC6" w:rsidRPr="001843A5" w:rsidRDefault="001D4EC6" w:rsidP="004B04D1">
            <w:pPr>
              <w:widowControl/>
              <w:autoSpaceDE/>
              <w:autoSpaceDN/>
              <w:adjustRightInd/>
              <w:jc w:val="center"/>
              <w:rPr>
                <w:sz w:val="20"/>
                <w:szCs w:val="20"/>
              </w:rPr>
            </w:pPr>
            <w:r w:rsidRPr="00596712">
              <w:rPr>
                <w:rFonts w:ascii="Tahoma" w:hAnsi="Tahoma" w:cs="Tahoma"/>
                <w:b/>
                <w:bCs/>
                <w:color w:val="000000"/>
                <w:sz w:val="18"/>
                <w:szCs w:val="18"/>
              </w:rPr>
              <w:t>Level</w:t>
            </w:r>
            <w:r w:rsidRPr="00596712">
              <w:rPr>
                <w:rFonts w:ascii="Tahoma" w:hAnsi="Tahoma" w:cs="Tahoma"/>
                <w:b/>
                <w:bCs/>
                <w:color w:val="000000"/>
                <w:sz w:val="18"/>
                <w:szCs w:val="18"/>
              </w:rPr>
              <w:br/>
              <w:t>Found</w:t>
            </w:r>
          </w:p>
        </w:tc>
        <w:tc>
          <w:tcPr>
            <w:tcW w:w="1620" w:type="dxa"/>
            <w:shd w:val="clear" w:color="auto" w:fill="8EAADB" w:themeFill="accent1" w:themeFillTint="99"/>
            <w:vAlign w:val="center"/>
          </w:tcPr>
          <w:p w14:paraId="637D5C77" w14:textId="77777777" w:rsidR="001D4EC6" w:rsidRPr="001843A5" w:rsidRDefault="001D4EC6" w:rsidP="004B04D1">
            <w:pPr>
              <w:widowControl/>
              <w:autoSpaceDE/>
              <w:autoSpaceDN/>
              <w:adjustRightInd/>
              <w:jc w:val="center"/>
              <w:rPr>
                <w:sz w:val="20"/>
                <w:szCs w:val="20"/>
              </w:rPr>
            </w:pPr>
            <w:r w:rsidRPr="00596712">
              <w:rPr>
                <w:rFonts w:ascii="Tahoma" w:hAnsi="Tahoma" w:cs="Tahoma"/>
                <w:b/>
                <w:bCs/>
                <w:color w:val="000000"/>
                <w:sz w:val="18"/>
                <w:szCs w:val="18"/>
              </w:rPr>
              <w:t>Range of</w:t>
            </w:r>
            <w:r w:rsidRPr="00596712">
              <w:rPr>
                <w:rFonts w:ascii="Tahoma" w:hAnsi="Tahoma" w:cs="Tahoma"/>
                <w:b/>
                <w:bCs/>
                <w:color w:val="000000"/>
                <w:sz w:val="18"/>
                <w:szCs w:val="18"/>
              </w:rPr>
              <w:br/>
            </w:r>
            <w:r>
              <w:rPr>
                <w:rFonts w:ascii="Tahoma" w:hAnsi="Tahoma" w:cs="Tahoma"/>
                <w:b/>
                <w:bCs/>
                <w:color w:val="000000"/>
                <w:sz w:val="18"/>
                <w:szCs w:val="18"/>
              </w:rPr>
              <w:t>Monthly Ratios</w:t>
            </w:r>
          </w:p>
        </w:tc>
        <w:tc>
          <w:tcPr>
            <w:tcW w:w="1170" w:type="dxa"/>
            <w:shd w:val="clear" w:color="auto" w:fill="8EAADB" w:themeFill="accent1" w:themeFillTint="99"/>
            <w:vAlign w:val="center"/>
          </w:tcPr>
          <w:p w14:paraId="5B512A6E" w14:textId="77777777" w:rsidR="001D4EC6" w:rsidRPr="001843A5" w:rsidRDefault="001D4EC6" w:rsidP="004B04D1">
            <w:pPr>
              <w:widowControl/>
              <w:autoSpaceDE/>
              <w:autoSpaceDN/>
              <w:adjustRightInd/>
              <w:jc w:val="center"/>
              <w:rPr>
                <w:sz w:val="20"/>
                <w:szCs w:val="20"/>
              </w:rPr>
            </w:pPr>
            <w:r w:rsidRPr="00596712">
              <w:rPr>
                <w:rFonts w:ascii="Tahoma" w:hAnsi="Tahoma" w:cs="Tahoma"/>
                <w:b/>
                <w:bCs/>
                <w:color w:val="000000"/>
                <w:sz w:val="18"/>
                <w:szCs w:val="18"/>
              </w:rPr>
              <w:t>Violation</w:t>
            </w:r>
          </w:p>
        </w:tc>
        <w:tc>
          <w:tcPr>
            <w:tcW w:w="1440" w:type="dxa"/>
            <w:shd w:val="clear" w:color="auto" w:fill="8EAADB" w:themeFill="accent1" w:themeFillTint="99"/>
            <w:vAlign w:val="center"/>
          </w:tcPr>
          <w:p w14:paraId="53D598B3" w14:textId="77777777" w:rsidR="001D4EC6" w:rsidRPr="00596712" w:rsidRDefault="001D4EC6" w:rsidP="004B04D1">
            <w:pPr>
              <w:widowControl/>
              <w:autoSpaceDE/>
              <w:autoSpaceDN/>
              <w:adjustRightInd/>
              <w:jc w:val="center"/>
              <w:rPr>
                <w:rFonts w:ascii="Tahoma" w:hAnsi="Tahoma" w:cs="Tahoma"/>
                <w:b/>
                <w:bCs/>
                <w:color w:val="000000"/>
                <w:sz w:val="18"/>
                <w:szCs w:val="18"/>
              </w:rPr>
            </w:pPr>
            <w:r w:rsidRPr="00596712">
              <w:rPr>
                <w:rFonts w:ascii="Tahoma" w:hAnsi="Tahoma" w:cs="Tahoma"/>
                <w:b/>
                <w:bCs/>
                <w:color w:val="000000"/>
                <w:sz w:val="18"/>
                <w:szCs w:val="18"/>
              </w:rPr>
              <w:t>Year</w:t>
            </w:r>
            <w:r w:rsidRPr="00596712">
              <w:rPr>
                <w:rFonts w:ascii="Tahoma" w:hAnsi="Tahoma" w:cs="Tahoma"/>
                <w:b/>
                <w:bCs/>
                <w:color w:val="000000"/>
                <w:sz w:val="18"/>
                <w:szCs w:val="18"/>
              </w:rPr>
              <w:br/>
              <w:t>Sampled</w:t>
            </w:r>
          </w:p>
        </w:tc>
        <w:tc>
          <w:tcPr>
            <w:tcW w:w="2070" w:type="dxa"/>
            <w:shd w:val="clear" w:color="auto" w:fill="8EAADB" w:themeFill="accent1" w:themeFillTint="99"/>
            <w:vAlign w:val="center"/>
          </w:tcPr>
          <w:p w14:paraId="444FE398" w14:textId="77777777" w:rsidR="001D4EC6" w:rsidRPr="00596712" w:rsidRDefault="001D4EC6" w:rsidP="004B04D1">
            <w:pPr>
              <w:widowControl/>
              <w:autoSpaceDE/>
              <w:autoSpaceDN/>
              <w:adjustRightInd/>
              <w:jc w:val="center"/>
              <w:rPr>
                <w:rFonts w:ascii="Tahoma" w:hAnsi="Tahoma" w:cs="Tahoma"/>
                <w:b/>
                <w:bCs/>
                <w:color w:val="000000"/>
                <w:sz w:val="18"/>
                <w:szCs w:val="18"/>
              </w:rPr>
            </w:pPr>
            <w:r>
              <w:rPr>
                <w:rFonts w:ascii="Tahoma" w:hAnsi="Tahoma" w:cs="Tahoma"/>
                <w:b/>
                <w:bCs/>
                <w:color w:val="000000"/>
                <w:sz w:val="18"/>
                <w:szCs w:val="18"/>
              </w:rPr>
              <w:t>Typical Source of Contaminants</w:t>
            </w:r>
          </w:p>
        </w:tc>
      </w:tr>
      <w:tr w:rsidR="001D4EC6" w:rsidRPr="001843A5" w14:paraId="04C2A133" w14:textId="77777777" w:rsidTr="004B04D1">
        <w:trPr>
          <w:trHeight w:val="315"/>
        </w:trPr>
        <w:tc>
          <w:tcPr>
            <w:tcW w:w="2043" w:type="dxa"/>
            <w:noWrap/>
            <w:vAlign w:val="center"/>
          </w:tcPr>
          <w:p w14:paraId="397C1D0A" w14:textId="77777777" w:rsidR="001D4EC6" w:rsidRPr="001843A5" w:rsidRDefault="001D4EC6" w:rsidP="004B04D1">
            <w:pPr>
              <w:widowControl/>
              <w:autoSpaceDE/>
              <w:autoSpaceDN/>
              <w:adjustRightInd/>
              <w:jc w:val="center"/>
              <w:rPr>
                <w:color w:val="000000"/>
              </w:rPr>
            </w:pPr>
            <w:r>
              <w:rPr>
                <w:color w:val="000000"/>
              </w:rPr>
              <w:t>TOC Compliance</w:t>
            </w:r>
          </w:p>
        </w:tc>
        <w:tc>
          <w:tcPr>
            <w:tcW w:w="832" w:type="dxa"/>
            <w:vAlign w:val="center"/>
          </w:tcPr>
          <w:p w14:paraId="6972D07D" w14:textId="77777777" w:rsidR="001D4EC6" w:rsidRDefault="001D4EC6" w:rsidP="004B04D1">
            <w:pPr>
              <w:widowControl/>
              <w:autoSpaceDE/>
              <w:autoSpaceDN/>
              <w:adjustRightInd/>
              <w:jc w:val="center"/>
              <w:rPr>
                <w:color w:val="000000"/>
              </w:rPr>
            </w:pPr>
            <w:r>
              <w:rPr>
                <w:color w:val="000000"/>
              </w:rPr>
              <w:t>TT</w:t>
            </w:r>
          </w:p>
        </w:tc>
        <w:tc>
          <w:tcPr>
            <w:tcW w:w="990" w:type="dxa"/>
            <w:noWrap/>
            <w:vAlign w:val="center"/>
          </w:tcPr>
          <w:p w14:paraId="74B52CAA" w14:textId="39AED228" w:rsidR="001D4EC6" w:rsidRPr="001843A5" w:rsidRDefault="001D4EC6" w:rsidP="004B04D1">
            <w:pPr>
              <w:widowControl/>
              <w:autoSpaceDE/>
              <w:autoSpaceDN/>
              <w:adjustRightInd/>
              <w:jc w:val="center"/>
              <w:rPr>
                <w:color w:val="000000"/>
              </w:rPr>
            </w:pPr>
            <w:r>
              <w:rPr>
                <w:color w:val="000000"/>
              </w:rPr>
              <w:t>1.0</w:t>
            </w:r>
          </w:p>
        </w:tc>
        <w:tc>
          <w:tcPr>
            <w:tcW w:w="1620" w:type="dxa"/>
            <w:noWrap/>
            <w:vAlign w:val="center"/>
          </w:tcPr>
          <w:p w14:paraId="657F6D1E" w14:textId="3A2E7BC2" w:rsidR="001D4EC6" w:rsidRPr="001843A5" w:rsidRDefault="001D4EC6" w:rsidP="004B04D1">
            <w:pPr>
              <w:widowControl/>
              <w:autoSpaceDE/>
              <w:autoSpaceDN/>
              <w:adjustRightInd/>
              <w:jc w:val="center"/>
              <w:rPr>
                <w:color w:val="000000"/>
              </w:rPr>
            </w:pPr>
            <w:r>
              <w:rPr>
                <w:color w:val="000000"/>
              </w:rPr>
              <w:t>1.0</w:t>
            </w:r>
            <w:r w:rsidRPr="000C7C8A">
              <w:rPr>
                <w:color w:val="000000"/>
              </w:rPr>
              <w:t xml:space="preserve"> </w:t>
            </w:r>
            <w:r>
              <w:rPr>
                <w:color w:val="000000"/>
              </w:rPr>
              <w:t>–</w:t>
            </w:r>
            <w:r w:rsidRPr="000C7C8A">
              <w:rPr>
                <w:color w:val="000000"/>
              </w:rPr>
              <w:t xml:space="preserve"> </w:t>
            </w:r>
            <w:r>
              <w:rPr>
                <w:color w:val="000000"/>
              </w:rPr>
              <w:t>2.2</w:t>
            </w:r>
          </w:p>
        </w:tc>
        <w:tc>
          <w:tcPr>
            <w:tcW w:w="1170" w:type="dxa"/>
            <w:vAlign w:val="center"/>
          </w:tcPr>
          <w:p w14:paraId="6489FF5F" w14:textId="77777777" w:rsidR="001D4EC6" w:rsidRDefault="001D4EC6" w:rsidP="004B04D1">
            <w:pPr>
              <w:widowControl/>
              <w:autoSpaceDE/>
              <w:autoSpaceDN/>
              <w:adjustRightInd/>
              <w:jc w:val="center"/>
              <w:rPr>
                <w:color w:val="000000"/>
              </w:rPr>
            </w:pPr>
            <w:r>
              <w:rPr>
                <w:color w:val="000000"/>
              </w:rPr>
              <w:t>No</w:t>
            </w:r>
          </w:p>
        </w:tc>
        <w:tc>
          <w:tcPr>
            <w:tcW w:w="1440" w:type="dxa"/>
            <w:vAlign w:val="center"/>
          </w:tcPr>
          <w:p w14:paraId="1D16D9CC" w14:textId="77777777" w:rsidR="001D4EC6" w:rsidRDefault="001D4EC6" w:rsidP="004B04D1">
            <w:pPr>
              <w:widowControl/>
              <w:autoSpaceDE/>
              <w:autoSpaceDN/>
              <w:adjustRightInd/>
              <w:jc w:val="center"/>
              <w:rPr>
                <w:color w:val="000000"/>
              </w:rPr>
            </w:pPr>
            <w:r>
              <w:rPr>
                <w:color w:val="000000"/>
              </w:rPr>
              <w:t>2021</w:t>
            </w:r>
          </w:p>
        </w:tc>
        <w:tc>
          <w:tcPr>
            <w:tcW w:w="2070" w:type="dxa"/>
            <w:vAlign w:val="center"/>
          </w:tcPr>
          <w:p w14:paraId="10AE2B5F" w14:textId="77777777" w:rsidR="001D4EC6" w:rsidRDefault="001D4EC6" w:rsidP="004B04D1">
            <w:pPr>
              <w:widowControl/>
              <w:autoSpaceDE/>
              <w:autoSpaceDN/>
              <w:adjustRightInd/>
              <w:jc w:val="center"/>
              <w:rPr>
                <w:color w:val="000000"/>
              </w:rPr>
            </w:pPr>
            <w:r>
              <w:rPr>
                <w:color w:val="000000"/>
              </w:rPr>
              <w:t>Naturally present in the environment</w:t>
            </w:r>
          </w:p>
        </w:tc>
      </w:tr>
    </w:tbl>
    <w:p w14:paraId="47B0B68D" w14:textId="77777777" w:rsidR="001D4EC6" w:rsidRPr="001D4EC6" w:rsidRDefault="001D4EC6" w:rsidP="00620A0A">
      <w:pPr>
        <w:rPr>
          <w:rFonts w:ascii="Calibri" w:hAnsi="Calibri" w:cs="Arial"/>
        </w:rPr>
      </w:pPr>
    </w:p>
    <w:p w14:paraId="05D104F3" w14:textId="6C18D74D" w:rsidR="0081673E" w:rsidRDefault="0081673E">
      <w:pPr>
        <w:rPr>
          <w:rFonts w:ascii="Calibri" w:hAnsi="Calibri" w:cs="Arial"/>
          <w:b/>
          <w:bCs/>
          <w:u w:val="single"/>
        </w:rPr>
      </w:pPr>
    </w:p>
    <w:p w14:paraId="02D99AF7" w14:textId="4474E8A3" w:rsidR="00425C20" w:rsidRDefault="00C81BEC">
      <w:pPr>
        <w:rPr>
          <w:rFonts w:ascii="Calibri" w:hAnsi="Calibri" w:cs="Arial"/>
        </w:rPr>
      </w:pPr>
      <w:r>
        <w:rPr>
          <w:rFonts w:ascii="Calibri" w:hAnsi="Calibri" w:cs="Arial"/>
        </w:rPr>
        <w:t xml:space="preserve">The value reported under “Level Found” for </w:t>
      </w:r>
      <w:r w:rsidR="003106DB">
        <w:rPr>
          <w:rFonts w:ascii="Calibri" w:hAnsi="Calibri" w:cs="Arial"/>
        </w:rPr>
        <w:t>T</w:t>
      </w:r>
      <w:r>
        <w:rPr>
          <w:rFonts w:ascii="Calibri" w:hAnsi="Calibri" w:cs="Arial"/>
        </w:rPr>
        <w:t>otal Organic Carbon</w:t>
      </w:r>
      <w:r w:rsidR="0049442B">
        <w:rPr>
          <w:rFonts w:ascii="Calibri" w:hAnsi="Calibri" w:cs="Arial"/>
        </w:rPr>
        <w:t xml:space="preserve"> (TOC) is the lowest ratio between percent of TOC actually removed to the percentage required to be remove</w:t>
      </w:r>
      <w:r w:rsidR="005C492C">
        <w:rPr>
          <w:rFonts w:ascii="Calibri" w:hAnsi="Calibri" w:cs="Arial"/>
        </w:rPr>
        <w:t>d. A value of greater than one (1) indicates that the water system is in compliance with TOC removal requirement</w:t>
      </w:r>
      <w:r w:rsidR="00425C20">
        <w:rPr>
          <w:rFonts w:ascii="Calibri" w:hAnsi="Calibri" w:cs="Arial"/>
        </w:rPr>
        <w:t>s. A Value of less than one (1) indicates a violation of the TOC removal requirements.</w:t>
      </w:r>
    </w:p>
    <w:p w14:paraId="75E7049B" w14:textId="4B1AF81B" w:rsidR="00C81BEC" w:rsidRPr="00C81BEC" w:rsidRDefault="005C492C" w:rsidP="007F6384">
      <w:pPr>
        <w:widowControl/>
        <w:autoSpaceDE/>
        <w:autoSpaceDN/>
        <w:adjustRightInd/>
        <w:rPr>
          <w:rFonts w:ascii="Calibri" w:hAnsi="Calibri" w:cs="Arial"/>
        </w:rPr>
      </w:pPr>
      <w:r>
        <w:rPr>
          <w:rFonts w:ascii="Calibri" w:hAnsi="Calibri" w:cs="Arial"/>
        </w:rPr>
        <w:t xml:space="preserve"> </w:t>
      </w:r>
    </w:p>
    <w:p w14:paraId="22E400A1" w14:textId="1FF8F1F0" w:rsidR="003B4AAD" w:rsidRDefault="003B4AAD" w:rsidP="003B4AAD">
      <w:pPr>
        <w:widowControl/>
        <w:tabs>
          <w:tab w:val="left" w:pos="6614"/>
        </w:tabs>
        <w:autoSpaceDE/>
        <w:autoSpaceDN/>
        <w:adjustRightInd/>
        <w:rPr>
          <w:rFonts w:ascii="Calibri" w:hAnsi="Calibri" w:cs="Arial"/>
          <w:b/>
          <w:bCs/>
        </w:rPr>
      </w:pPr>
      <w:r>
        <w:rPr>
          <w:rFonts w:ascii="Calibri" w:hAnsi="Calibri" w:cs="Arial"/>
          <w:b/>
          <w:bCs/>
        </w:rPr>
        <w:tab/>
      </w:r>
    </w:p>
    <w:p w14:paraId="5D4EE6AC" w14:textId="6970AE85" w:rsidR="007F6384" w:rsidRDefault="007F6384" w:rsidP="003B4AAD">
      <w:pPr>
        <w:widowControl/>
        <w:tabs>
          <w:tab w:val="left" w:pos="6614"/>
        </w:tabs>
        <w:autoSpaceDE/>
        <w:autoSpaceDN/>
        <w:adjustRightInd/>
        <w:rPr>
          <w:rFonts w:ascii="Calibri" w:hAnsi="Calibri" w:cs="Arial"/>
          <w:b/>
          <w:bCs/>
        </w:rPr>
      </w:pPr>
      <w:r w:rsidRPr="003B4AAD">
        <w:rPr>
          <w:rFonts w:ascii="Calibri" w:hAnsi="Calibri" w:cs="Arial"/>
        </w:rPr>
        <w:br w:type="page"/>
      </w:r>
      <w:r w:rsidR="003B4AAD">
        <w:rPr>
          <w:rFonts w:ascii="Calibri" w:hAnsi="Calibri" w:cs="Arial"/>
          <w:b/>
          <w:bCs/>
        </w:rPr>
        <w:lastRenderedPageBreak/>
        <w:tab/>
      </w:r>
    </w:p>
    <w:p w14:paraId="5C93D912" w14:textId="64AD0969" w:rsidR="007E0C8C" w:rsidRPr="004E0818" w:rsidRDefault="007E0C8C">
      <w:pPr>
        <w:rPr>
          <w:rFonts w:ascii="Calibri" w:hAnsi="Calibri" w:cs="Arial"/>
          <w:b/>
          <w:bCs/>
        </w:rPr>
      </w:pPr>
      <w:r w:rsidRPr="004E0818">
        <w:rPr>
          <w:rFonts w:ascii="Calibri" w:hAnsi="Calibri" w:cs="Arial"/>
          <w:b/>
          <w:bCs/>
        </w:rPr>
        <w:t>Turbidity</w:t>
      </w:r>
    </w:p>
    <w:p w14:paraId="26E57997" w14:textId="77777777" w:rsidR="00227BDB" w:rsidRPr="00227BDB" w:rsidRDefault="00227BDB">
      <w:pPr>
        <w:rPr>
          <w:rFonts w:ascii="Calibri" w:hAnsi="Calibri" w:cs="Arial"/>
          <w:bCs/>
          <w:iCs/>
          <w:sz w:val="10"/>
          <w:szCs w:val="10"/>
        </w:rPr>
      </w:pPr>
    </w:p>
    <w:p w14:paraId="15B063B5" w14:textId="77777777" w:rsidR="001376D9" w:rsidRPr="004E0818" w:rsidRDefault="001376D9">
      <w:pPr>
        <w:rPr>
          <w:rFonts w:ascii="Calibri" w:hAnsi="Calibri" w:cs="Arial"/>
        </w:rPr>
      </w:pPr>
    </w:p>
    <w:p w14:paraId="2AEDCE21" w14:textId="73A61A49" w:rsidR="001D419D" w:rsidRPr="004E0818" w:rsidRDefault="001D419D">
      <w:pPr>
        <w:rPr>
          <w:rFonts w:ascii="Calibri" w:hAnsi="Calibri" w:cs="Arial"/>
        </w:rPr>
      </w:pPr>
      <w:r w:rsidRPr="004E0818">
        <w:rPr>
          <w:rFonts w:ascii="Calibri" w:hAnsi="Calibri" w:cs="Arial"/>
        </w:rPr>
        <w:t xml:space="preserve">Turbidity is a measure of the cloudiness of water and is an indication of the effectiveness of our filtration system.  The turbidity limit set by the EPA is </w:t>
      </w:r>
      <w:r w:rsidRPr="009F5E77">
        <w:rPr>
          <w:rFonts w:ascii="Calibri" w:hAnsi="Calibri" w:cs="Arial"/>
          <w:bCs/>
          <w:iCs/>
        </w:rPr>
        <w:t>0.3 NTU</w:t>
      </w:r>
      <w:r w:rsidRPr="004E0818">
        <w:rPr>
          <w:rFonts w:ascii="Calibri" w:hAnsi="Calibri" w:cs="Arial"/>
        </w:rPr>
        <w:t xml:space="preserve"> in 95% of the samples </w:t>
      </w:r>
      <w:r w:rsidR="007150AB">
        <w:rPr>
          <w:rFonts w:ascii="Calibri" w:hAnsi="Calibri" w:cs="Arial"/>
        </w:rPr>
        <w:t xml:space="preserve">analyzed </w:t>
      </w:r>
      <w:r w:rsidR="002005A1">
        <w:rPr>
          <w:rFonts w:ascii="Calibri" w:hAnsi="Calibri" w:cs="Arial"/>
        </w:rPr>
        <w:t xml:space="preserve">each month </w:t>
      </w:r>
      <w:r w:rsidRPr="004E0818">
        <w:rPr>
          <w:rFonts w:ascii="Calibri" w:hAnsi="Calibri" w:cs="Arial"/>
        </w:rPr>
        <w:t xml:space="preserve">and shall not exceed </w:t>
      </w:r>
      <w:r w:rsidR="00982FA8">
        <w:rPr>
          <w:rFonts w:ascii="Calibri" w:hAnsi="Calibri" w:cs="Arial"/>
        </w:rPr>
        <w:t>1</w:t>
      </w:r>
      <w:r w:rsidRPr="004E0818">
        <w:rPr>
          <w:rFonts w:ascii="Calibri" w:hAnsi="Calibri" w:cs="Arial"/>
        </w:rPr>
        <w:t xml:space="preserve"> NTU at any time.  As reported above</w:t>
      </w:r>
      <w:r w:rsidR="009B3DDA" w:rsidRPr="004E0818">
        <w:rPr>
          <w:rFonts w:ascii="Calibri" w:hAnsi="Calibri" w:cs="Arial"/>
        </w:rPr>
        <w:t>,</w:t>
      </w:r>
      <w:r w:rsidRPr="004E0818">
        <w:rPr>
          <w:rFonts w:ascii="Calibri" w:hAnsi="Calibri" w:cs="Arial"/>
        </w:rPr>
        <w:t xml:space="preserve"> the</w:t>
      </w:r>
      <w:r w:rsidRPr="004E0818">
        <w:rPr>
          <w:rFonts w:ascii="Calibri" w:hAnsi="Calibri" w:cs="Arial"/>
          <w:b/>
          <w:bCs/>
          <w:i/>
          <w:iCs/>
        </w:rPr>
        <w:t xml:space="preserve"> </w:t>
      </w:r>
      <w:r w:rsidR="00BB6BCF">
        <w:rPr>
          <w:rFonts w:ascii="Calibri" w:hAnsi="Calibri" w:cs="Arial"/>
        </w:rPr>
        <w:t>City of Wellston Water Works</w:t>
      </w:r>
      <w:r w:rsidRPr="004E0818">
        <w:rPr>
          <w:rFonts w:ascii="Calibri" w:hAnsi="Calibri" w:cs="Arial"/>
        </w:rPr>
        <w:t xml:space="preserve"> highest recorded turbidity result for </w:t>
      </w:r>
      <w:r w:rsidR="00BB6BCF" w:rsidRPr="00BB6BCF">
        <w:rPr>
          <w:rFonts w:ascii="Calibri" w:hAnsi="Calibri" w:cs="Arial"/>
        </w:rPr>
        <w:t>2021</w:t>
      </w:r>
      <w:r w:rsidRPr="00BB6BCF">
        <w:rPr>
          <w:rFonts w:ascii="Calibri" w:hAnsi="Calibri" w:cs="Arial"/>
        </w:rPr>
        <w:t xml:space="preserve"> </w:t>
      </w:r>
      <w:r w:rsidRPr="004E0818">
        <w:rPr>
          <w:rFonts w:ascii="Calibri" w:hAnsi="Calibri" w:cs="Arial"/>
        </w:rPr>
        <w:t xml:space="preserve">was </w:t>
      </w:r>
      <w:r w:rsidR="00223234" w:rsidRPr="00223234">
        <w:rPr>
          <w:rFonts w:ascii="Calibri" w:hAnsi="Calibri" w:cs="Arial"/>
        </w:rPr>
        <w:t>0.257</w:t>
      </w:r>
      <w:r w:rsidRPr="004E0818">
        <w:rPr>
          <w:rFonts w:ascii="Calibri" w:hAnsi="Calibri" w:cs="Arial"/>
        </w:rPr>
        <w:t xml:space="preserve"> NTU and lowest monthly percentage of samples meeting the turbidity limits was</w:t>
      </w:r>
      <w:r w:rsidR="00FC54A0" w:rsidRPr="004E0818">
        <w:rPr>
          <w:rFonts w:ascii="Calibri" w:hAnsi="Calibri" w:cs="Arial"/>
        </w:rPr>
        <w:t xml:space="preserve"> </w:t>
      </w:r>
      <w:r w:rsidR="00AE0CAC">
        <w:rPr>
          <w:rFonts w:ascii="Calibri" w:hAnsi="Calibri" w:cs="Arial"/>
        </w:rPr>
        <w:t>100%</w:t>
      </w:r>
      <w:r w:rsidRPr="004E0818">
        <w:rPr>
          <w:rFonts w:ascii="Calibri" w:hAnsi="Calibri" w:cs="Arial"/>
        </w:rPr>
        <w:t>.</w:t>
      </w:r>
    </w:p>
    <w:p w14:paraId="46B5B1DB" w14:textId="3E32FD68" w:rsidR="00467854" w:rsidRPr="004C643C" w:rsidRDefault="00467854" w:rsidP="00467854">
      <w:pPr>
        <w:rPr>
          <w:rFonts w:ascii="Calibri" w:hAnsi="Calibri" w:cs="Arial"/>
          <w:bCs/>
          <w:iCs/>
        </w:rPr>
      </w:pPr>
    </w:p>
    <w:p w14:paraId="4374E8AA" w14:textId="77777777" w:rsidR="00FC54A0" w:rsidRPr="004E0818" w:rsidRDefault="00FC54A0">
      <w:pPr>
        <w:rPr>
          <w:rFonts w:ascii="Calibri" w:hAnsi="Calibri" w:cs="Arial"/>
        </w:rPr>
      </w:pPr>
    </w:p>
    <w:p w14:paraId="60675CAA" w14:textId="7F6B9476" w:rsidR="00C9347F" w:rsidRPr="004E0818" w:rsidRDefault="00444028" w:rsidP="00C9347F">
      <w:pPr>
        <w:rPr>
          <w:rFonts w:ascii="Calibri" w:hAnsi="Calibri" w:cs="Arial"/>
          <w:b/>
          <w:bCs/>
          <w:iCs/>
        </w:rPr>
      </w:pPr>
      <w:r w:rsidRPr="004E0818">
        <w:rPr>
          <w:rStyle w:val="Hyperlink"/>
          <w:rFonts w:ascii="Calibri" w:hAnsi="Calibri"/>
          <w:b/>
          <w:color w:val="auto"/>
          <w:u w:val="none"/>
        </w:rPr>
        <w:t>Lead</w:t>
      </w:r>
      <w:r w:rsidR="00F13A64" w:rsidRPr="004E0818">
        <w:rPr>
          <w:rStyle w:val="Hyperlink"/>
          <w:rFonts w:ascii="Calibri" w:hAnsi="Calibri"/>
          <w:b/>
          <w:color w:val="auto"/>
          <w:u w:val="none"/>
        </w:rPr>
        <w:t xml:space="preserve"> Educational </w:t>
      </w:r>
      <w:r w:rsidR="00102CF4" w:rsidRPr="004E0818">
        <w:rPr>
          <w:rStyle w:val="Hyperlink"/>
          <w:rFonts w:ascii="Calibri" w:hAnsi="Calibri"/>
          <w:b/>
          <w:color w:val="auto"/>
          <w:u w:val="none"/>
        </w:rPr>
        <w:t>Information</w:t>
      </w:r>
      <w:r w:rsidR="00102CF4" w:rsidRPr="004E0818">
        <w:rPr>
          <w:rFonts w:ascii="Calibri" w:hAnsi="Calibri" w:cs="Arial"/>
          <w:bCs/>
          <w:iCs/>
        </w:rPr>
        <w:t xml:space="preserve"> </w:t>
      </w:r>
    </w:p>
    <w:p w14:paraId="623036F7" w14:textId="77777777" w:rsidR="00C9347F" w:rsidRPr="004E0818" w:rsidRDefault="00C9347F">
      <w:pPr>
        <w:rPr>
          <w:rFonts w:ascii="Calibri" w:hAnsi="Calibri" w:cs="Arial"/>
          <w:bCs/>
          <w:iCs/>
        </w:rPr>
      </w:pPr>
    </w:p>
    <w:p w14:paraId="0EDCB3F8" w14:textId="15804EF8" w:rsidR="0030085A" w:rsidRPr="001018F3" w:rsidRDefault="00876C9F" w:rsidP="001018F3">
      <w:pPr>
        <w:rPr>
          <w:rFonts w:ascii="Calibri" w:hAnsi="Calibri" w:cs="Arial"/>
          <w:b/>
          <w:bCs/>
          <w:i/>
          <w:iCs/>
        </w:rPr>
      </w:pPr>
      <w:r w:rsidRPr="004E0818">
        <w:rPr>
          <w:rFonts w:ascii="Calibri" w:hAnsi="Calibri" w:cs="Arial"/>
          <w:bCs/>
          <w:iCs/>
        </w:rPr>
        <w:t xml:space="preserve">If present, elevated levels of lead can cause serious health problems, especially for pregnant women and young children.  Lead in drinking water is primarily from materials and components associated with service lines and home plumbing.  </w:t>
      </w:r>
      <w:r w:rsidR="007371D0" w:rsidRPr="007371D0">
        <w:rPr>
          <w:rFonts w:ascii="Calibri" w:hAnsi="Calibri" w:cs="Arial"/>
        </w:rPr>
        <w:t>The City of Wellston Water Works</w:t>
      </w:r>
      <w:r w:rsidRPr="004E0818">
        <w:rPr>
          <w:rFonts w:ascii="Calibri" w:hAnsi="Calibri" w:cs="Arial"/>
          <w:bCs/>
          <w:iCs/>
        </w:rPr>
        <w:t xml:space="preserve"> is responsible for providing high quality drinking water, but cannot control the variety of materials used in plumbing components</w:t>
      </w:r>
      <w:r w:rsidR="00102CF4" w:rsidRPr="004E0818">
        <w:rPr>
          <w:rFonts w:ascii="Calibri" w:hAnsi="Calibri" w:cs="Arial"/>
          <w:bCs/>
          <w:iCs/>
        </w:rPr>
        <w:t xml:space="preserve">.  </w:t>
      </w:r>
      <w:r w:rsidRPr="004E0818">
        <w:rPr>
          <w:rFonts w:ascii="Calibri" w:hAnsi="Calibri" w:cs="Arial"/>
          <w:bCs/>
          <w:iCs/>
        </w:rPr>
        <w:t xml:space="preserve">When your water has been sitting for several hours, you can minimize the potential for lead exposure by flushing your tap for 30 seconds to 2 minutes before using water for drinking or cooking.  If you are concerned about lead in your water, you may wish to have your water tested.  Information on lead in drinking water, testing methods, and steps you can take to minimize exposure is available from the Safe Drinking Water Hotline </w:t>
      </w:r>
      <w:r w:rsidR="00CC3EB5" w:rsidRPr="004E0818">
        <w:rPr>
          <w:rFonts w:ascii="Calibri" w:hAnsi="Calibri" w:cs="Arial"/>
          <w:bCs/>
          <w:iCs/>
        </w:rPr>
        <w:t>at 800-426-4791</w:t>
      </w:r>
      <w:r w:rsidR="004F7BF3">
        <w:rPr>
          <w:rFonts w:ascii="Calibri" w:hAnsi="Calibri" w:cs="Arial"/>
          <w:bCs/>
          <w:iCs/>
        </w:rPr>
        <w:t xml:space="preserve"> </w:t>
      </w:r>
      <w:r w:rsidRPr="004E0818">
        <w:rPr>
          <w:rFonts w:ascii="Calibri" w:hAnsi="Calibri" w:cs="Arial"/>
          <w:bCs/>
          <w:iCs/>
        </w:rPr>
        <w:t xml:space="preserve">or at </w:t>
      </w:r>
      <w:hyperlink r:id="rId13" w:history="1">
        <w:r w:rsidRPr="004E0818">
          <w:rPr>
            <w:rStyle w:val="Hyperlink"/>
            <w:rFonts w:ascii="Calibri" w:hAnsi="Calibri" w:cs="Arial"/>
            <w:bCs/>
            <w:iCs/>
            <w:color w:val="auto"/>
          </w:rPr>
          <w:t>http://www.epa.gov/safewater/lead</w:t>
        </w:r>
      </w:hyperlink>
      <w:r w:rsidRPr="004E0818">
        <w:rPr>
          <w:rFonts w:ascii="Calibri" w:hAnsi="Calibri" w:cs="Arial"/>
          <w:bCs/>
          <w:iCs/>
        </w:rPr>
        <w:t>.</w:t>
      </w:r>
    </w:p>
    <w:p w14:paraId="43F0F4E7" w14:textId="77777777" w:rsidR="00A62155" w:rsidRPr="00A62155" w:rsidRDefault="00A62155" w:rsidP="00B17983">
      <w:pPr>
        <w:tabs>
          <w:tab w:val="left" w:pos="0"/>
        </w:tabs>
        <w:jc w:val="both"/>
        <w:rPr>
          <w:rFonts w:ascii="Calibri" w:hAnsi="Calibri" w:cs="Arial"/>
        </w:rPr>
      </w:pPr>
    </w:p>
    <w:p w14:paraId="0DF02A85" w14:textId="77777777" w:rsidR="00A62155" w:rsidRPr="004E0818" w:rsidRDefault="00A62155" w:rsidP="00B17983">
      <w:pPr>
        <w:tabs>
          <w:tab w:val="left" w:pos="0"/>
        </w:tabs>
        <w:jc w:val="both"/>
        <w:rPr>
          <w:rFonts w:ascii="Calibri" w:hAnsi="Calibri" w:cs="Arial"/>
          <w:b/>
          <w:bCs/>
        </w:rPr>
      </w:pPr>
    </w:p>
    <w:p w14:paraId="519BF9AC" w14:textId="685FFA79" w:rsidR="0097629B" w:rsidRDefault="00E1596B">
      <w:pPr>
        <w:rPr>
          <w:rFonts w:ascii="Calibri" w:hAnsi="Calibri" w:cs="Arial"/>
          <w:b/>
          <w:bCs/>
        </w:rPr>
      </w:pPr>
      <w:r w:rsidRPr="004E0818">
        <w:rPr>
          <w:rFonts w:ascii="Calibri" w:hAnsi="Calibri" w:cs="Arial"/>
          <w:b/>
          <w:bCs/>
        </w:rPr>
        <w:t>License to Operate (LTO) Status Information</w:t>
      </w:r>
    </w:p>
    <w:p w14:paraId="780C970C" w14:textId="77777777" w:rsidR="001018F3" w:rsidRDefault="001018F3" w:rsidP="00E1596B">
      <w:pPr>
        <w:widowControl/>
        <w:autoSpaceDE/>
        <w:autoSpaceDN/>
        <w:adjustRightInd/>
        <w:rPr>
          <w:rFonts w:ascii="Calibri" w:hAnsi="Calibri" w:cs="Arial"/>
          <w:b/>
          <w:i/>
        </w:rPr>
      </w:pPr>
    </w:p>
    <w:p w14:paraId="59953C9E" w14:textId="0E9745A7" w:rsidR="00E1596B" w:rsidRPr="004E0818" w:rsidRDefault="004D58E3" w:rsidP="00E1596B">
      <w:pPr>
        <w:widowControl/>
        <w:autoSpaceDE/>
        <w:autoSpaceDN/>
        <w:adjustRightInd/>
        <w:rPr>
          <w:rFonts w:ascii="Calibri" w:hAnsi="Calibri" w:cs="Arial"/>
        </w:rPr>
      </w:pPr>
      <w:r w:rsidRPr="004E0818">
        <w:rPr>
          <w:rFonts w:ascii="Calibri" w:hAnsi="Calibri" w:cs="Arial"/>
        </w:rPr>
        <w:t xml:space="preserve">In </w:t>
      </w:r>
      <w:r w:rsidR="001018F3">
        <w:rPr>
          <w:rFonts w:ascii="Calibri" w:hAnsi="Calibri" w:cs="Arial"/>
          <w:bCs/>
          <w:iCs/>
        </w:rPr>
        <w:t xml:space="preserve">2021 </w:t>
      </w:r>
      <w:r w:rsidR="00C67003">
        <w:rPr>
          <w:rFonts w:ascii="Calibri" w:hAnsi="Calibri" w:cs="Arial"/>
        </w:rPr>
        <w:t>The Wellston City PWS</w:t>
      </w:r>
      <w:r w:rsidRPr="004E0818">
        <w:rPr>
          <w:rFonts w:ascii="Calibri" w:hAnsi="Calibri" w:cs="Arial"/>
        </w:rPr>
        <w:t xml:space="preserve"> had an</w:t>
      </w:r>
      <w:r w:rsidRPr="004E0818">
        <w:rPr>
          <w:rFonts w:ascii="Calibri" w:hAnsi="Calibri" w:cs="Arial"/>
          <w:b/>
          <w:i/>
        </w:rPr>
        <w:t xml:space="preserve"> </w:t>
      </w:r>
      <w:r w:rsidR="00E1596B" w:rsidRPr="004E0818">
        <w:rPr>
          <w:rFonts w:ascii="Calibri" w:hAnsi="Calibri" w:cs="Arial"/>
        </w:rPr>
        <w:t>unconditioned license to operate our water system.</w:t>
      </w:r>
    </w:p>
    <w:p w14:paraId="1C136897" w14:textId="77777777" w:rsidR="00BA57EF" w:rsidRPr="004E0818" w:rsidRDefault="00BA57EF" w:rsidP="00532BD2">
      <w:pPr>
        <w:widowControl/>
        <w:rPr>
          <w:rFonts w:ascii="Calibri" w:hAnsi="Calibri" w:cs="Arial"/>
          <w:b/>
          <w:bCs/>
          <w:i/>
        </w:rPr>
      </w:pPr>
    </w:p>
    <w:p w14:paraId="2FA02D31" w14:textId="4518D5AA" w:rsidR="007C7AE0" w:rsidRPr="004E0818" w:rsidRDefault="007C7AE0" w:rsidP="007C7AE0">
      <w:pPr>
        <w:tabs>
          <w:tab w:val="left" w:pos="0"/>
        </w:tabs>
        <w:jc w:val="both"/>
        <w:rPr>
          <w:rFonts w:ascii="Calibri" w:hAnsi="Calibri" w:cs="Arial"/>
          <w:b/>
          <w:bCs/>
        </w:rPr>
      </w:pPr>
      <w:r w:rsidRPr="004E0818">
        <w:rPr>
          <w:rFonts w:ascii="Calibri" w:hAnsi="Calibri" w:cs="Arial"/>
          <w:b/>
          <w:bCs/>
        </w:rPr>
        <w:t xml:space="preserve">Public Participation </w:t>
      </w:r>
      <w:r w:rsidR="00D50580">
        <w:rPr>
          <w:rFonts w:ascii="Calibri" w:hAnsi="Calibri" w:cs="Arial"/>
          <w:b/>
          <w:bCs/>
        </w:rPr>
        <w:t xml:space="preserve">and Contact </w:t>
      </w:r>
      <w:r w:rsidRPr="004E0818">
        <w:rPr>
          <w:rFonts w:ascii="Calibri" w:hAnsi="Calibri" w:cs="Arial"/>
          <w:b/>
          <w:bCs/>
        </w:rPr>
        <w:t>Information</w:t>
      </w:r>
      <w:r w:rsidR="007053D1">
        <w:rPr>
          <w:rFonts w:ascii="Calibri" w:hAnsi="Calibri" w:cs="Arial"/>
          <w:b/>
          <w:bCs/>
        </w:rPr>
        <w:t xml:space="preserve"> </w:t>
      </w:r>
    </w:p>
    <w:p w14:paraId="2EF27D74" w14:textId="77777777" w:rsidR="007C7AE0" w:rsidRPr="004E0818" w:rsidRDefault="007C7AE0">
      <w:pPr>
        <w:rPr>
          <w:rFonts w:ascii="Calibri" w:hAnsi="Calibri" w:cs="Arial"/>
          <w:b/>
          <w:bCs/>
        </w:rPr>
      </w:pPr>
    </w:p>
    <w:p w14:paraId="27C39E03" w14:textId="77777777" w:rsidR="001D419D" w:rsidRPr="004E0818" w:rsidRDefault="001D419D">
      <w:pPr>
        <w:rPr>
          <w:rFonts w:ascii="Calibri" w:hAnsi="Calibri" w:cs="Arial"/>
        </w:rPr>
      </w:pPr>
      <w:r w:rsidRPr="004E0818">
        <w:rPr>
          <w:rFonts w:ascii="Calibri" w:hAnsi="Calibri" w:cs="Arial"/>
          <w:b/>
          <w:bCs/>
        </w:rPr>
        <w:t>How do I participate in decisions concerning my drinking water?</w:t>
      </w:r>
    </w:p>
    <w:p w14:paraId="1691AEE3" w14:textId="77777777" w:rsidR="001D419D" w:rsidRPr="004E0818" w:rsidRDefault="001D419D">
      <w:pPr>
        <w:rPr>
          <w:rFonts w:ascii="Calibri" w:hAnsi="Calibri" w:cs="Arial"/>
        </w:rPr>
      </w:pPr>
    </w:p>
    <w:p w14:paraId="6B1A96F3" w14:textId="66483377" w:rsidR="002B633C" w:rsidRPr="003250E7" w:rsidRDefault="001D419D">
      <w:pPr>
        <w:rPr>
          <w:rFonts w:ascii="Calibri" w:hAnsi="Calibri" w:cs="Arial"/>
        </w:rPr>
      </w:pPr>
      <w:r w:rsidRPr="004E0818">
        <w:rPr>
          <w:rFonts w:ascii="Calibri" w:hAnsi="Calibri" w:cs="Arial"/>
        </w:rPr>
        <w:t xml:space="preserve">Public participation and comment are encouraged at regular meetings of </w:t>
      </w:r>
      <w:r w:rsidR="005B5372">
        <w:rPr>
          <w:rFonts w:ascii="Calibri" w:hAnsi="Calibri" w:cs="Arial"/>
        </w:rPr>
        <w:t>The Wellston City Council</w:t>
      </w:r>
      <w:r w:rsidRPr="004E0818">
        <w:rPr>
          <w:rFonts w:ascii="Calibri" w:hAnsi="Calibri" w:cs="Arial"/>
        </w:rPr>
        <w:t xml:space="preserve"> which meets </w:t>
      </w:r>
      <w:r w:rsidR="005B5372">
        <w:rPr>
          <w:rFonts w:ascii="Calibri" w:hAnsi="Calibri" w:cs="Arial"/>
        </w:rPr>
        <w:t xml:space="preserve">the First and Third Thursday </w:t>
      </w:r>
      <w:r w:rsidR="00930C9A">
        <w:rPr>
          <w:rFonts w:ascii="Calibri" w:hAnsi="Calibri" w:cs="Arial"/>
        </w:rPr>
        <w:t>each month</w:t>
      </w:r>
      <w:r w:rsidR="00CA74B5">
        <w:rPr>
          <w:rFonts w:ascii="Calibri" w:hAnsi="Calibri" w:cs="Arial"/>
        </w:rPr>
        <w:t xml:space="preserve"> at 7 p.m</w:t>
      </w:r>
      <w:r w:rsidR="00C22EF3">
        <w:rPr>
          <w:rFonts w:ascii="Calibri" w:hAnsi="Calibri" w:cs="Arial"/>
        </w:rPr>
        <w:t xml:space="preserve">. </w:t>
      </w:r>
      <w:r w:rsidRPr="004E0818">
        <w:rPr>
          <w:rFonts w:ascii="Calibri" w:hAnsi="Calibri" w:cs="Arial"/>
          <w:bCs/>
        </w:rPr>
        <w:t>For more information</w:t>
      </w:r>
      <w:r w:rsidRPr="004E0818">
        <w:rPr>
          <w:rFonts w:ascii="Calibri" w:hAnsi="Calibri" w:cs="Arial"/>
        </w:rPr>
        <w:t xml:space="preserve"> on your drinking water contact</w:t>
      </w:r>
      <w:r w:rsidR="000010CB" w:rsidRPr="004E0818">
        <w:rPr>
          <w:rFonts w:ascii="Calibri" w:hAnsi="Calibri" w:cs="Arial"/>
        </w:rPr>
        <w:t xml:space="preserve"> </w:t>
      </w:r>
      <w:r w:rsidR="007B3950">
        <w:rPr>
          <w:rFonts w:ascii="Calibri" w:hAnsi="Calibri" w:cs="Arial"/>
        </w:rPr>
        <w:t>David Lehew or Adam Peters at 740-384-6</w:t>
      </w:r>
      <w:r w:rsidR="009768E9">
        <w:rPr>
          <w:rFonts w:ascii="Calibri" w:hAnsi="Calibri" w:cs="Arial"/>
        </w:rPr>
        <w:t>274</w:t>
      </w:r>
    </w:p>
    <w:p w14:paraId="6F72C5C8" w14:textId="77777777" w:rsidR="00016EF6" w:rsidRPr="004E0818" w:rsidRDefault="00016EF6">
      <w:pPr>
        <w:rPr>
          <w:rFonts w:ascii="Calibri" w:hAnsi="Calibri" w:cs="Arial"/>
        </w:rPr>
      </w:pPr>
    </w:p>
    <w:p w14:paraId="13BC7F23" w14:textId="77777777" w:rsidR="00142045" w:rsidRDefault="00142045">
      <w:pPr>
        <w:widowControl/>
        <w:autoSpaceDE/>
        <w:autoSpaceDN/>
        <w:adjustRightInd/>
        <w:rPr>
          <w:rFonts w:ascii="Calibri" w:hAnsi="Calibri" w:cs="Arial"/>
          <w:b/>
          <w:bCs/>
        </w:rPr>
      </w:pPr>
      <w:r>
        <w:rPr>
          <w:rFonts w:ascii="Calibri" w:hAnsi="Calibri" w:cs="Arial"/>
          <w:b/>
          <w:bCs/>
        </w:rPr>
        <w:br w:type="page"/>
      </w:r>
    </w:p>
    <w:p w14:paraId="16A518D3" w14:textId="29E36593" w:rsidR="001D419D" w:rsidRPr="00223234" w:rsidRDefault="001D419D">
      <w:pPr>
        <w:rPr>
          <w:rFonts w:ascii="Calibri" w:hAnsi="Calibri" w:cs="Arial"/>
          <w:b/>
          <w:bCs/>
        </w:rPr>
      </w:pPr>
      <w:r w:rsidRPr="004E0818">
        <w:rPr>
          <w:rFonts w:ascii="Calibri" w:hAnsi="Calibri" w:cs="Arial"/>
          <w:b/>
          <w:bCs/>
        </w:rPr>
        <w:lastRenderedPageBreak/>
        <w:t>Definitions of some terms contained within this report.</w:t>
      </w:r>
      <w:r w:rsidR="000521F4" w:rsidRPr="004E0818">
        <w:rPr>
          <w:rFonts w:ascii="Calibri" w:hAnsi="Calibri" w:cs="Arial"/>
          <w:b/>
          <w:bCs/>
        </w:rPr>
        <w:t xml:space="preserve"> </w:t>
      </w:r>
    </w:p>
    <w:p w14:paraId="56B60B07" w14:textId="77777777" w:rsidR="004A6BBF" w:rsidRPr="004E0818" w:rsidRDefault="004A6BBF">
      <w:pPr>
        <w:rPr>
          <w:rFonts w:ascii="Calibri" w:hAnsi="Calibri" w:cs="Arial"/>
        </w:rPr>
      </w:pPr>
    </w:p>
    <w:p w14:paraId="20D1E41C" w14:textId="77777777" w:rsidR="001D419D" w:rsidRPr="004E0818" w:rsidRDefault="001D419D" w:rsidP="00526137">
      <w:pPr>
        <w:numPr>
          <w:ilvl w:val="0"/>
          <w:numId w:val="2"/>
        </w:numPr>
        <w:ind w:left="360"/>
        <w:rPr>
          <w:rFonts w:ascii="Calibri" w:hAnsi="Calibri" w:cs="Arial"/>
        </w:rPr>
      </w:pPr>
      <w:r w:rsidRPr="004E0818">
        <w:rPr>
          <w:rFonts w:ascii="Calibri" w:hAnsi="Calibri" w:cs="Arial"/>
        </w:rPr>
        <w:t xml:space="preserve">Maximum Contaminant Level Goal (MCLG): </w:t>
      </w:r>
      <w:r w:rsidR="000167FE" w:rsidRPr="004E0818">
        <w:rPr>
          <w:rFonts w:ascii="Calibri" w:hAnsi="Calibri" w:cs="Arial"/>
        </w:rPr>
        <w:t xml:space="preserve"> </w:t>
      </w:r>
      <w:r w:rsidRPr="004E0818">
        <w:rPr>
          <w:rFonts w:ascii="Calibri" w:hAnsi="Calibri" w:cs="Arial"/>
        </w:rPr>
        <w:t>The level of a contaminant in drinking water below which there is no known or expected risk to health.  MCLGs allow for a margin of safety.</w:t>
      </w:r>
    </w:p>
    <w:p w14:paraId="2F28D479" w14:textId="77777777" w:rsidR="001D419D" w:rsidRPr="004E0818" w:rsidRDefault="001D419D" w:rsidP="00B33974">
      <w:pPr>
        <w:rPr>
          <w:rFonts w:ascii="Calibri" w:hAnsi="Calibri" w:cs="Arial"/>
        </w:rPr>
      </w:pPr>
    </w:p>
    <w:p w14:paraId="5FF2D752" w14:textId="0A06C1F0" w:rsidR="001D419D" w:rsidRPr="009768E9" w:rsidRDefault="001D419D" w:rsidP="009768E9">
      <w:pPr>
        <w:numPr>
          <w:ilvl w:val="0"/>
          <w:numId w:val="2"/>
        </w:numPr>
        <w:ind w:left="360"/>
        <w:rPr>
          <w:rFonts w:ascii="Calibri" w:hAnsi="Calibri" w:cs="Arial"/>
        </w:rPr>
      </w:pPr>
      <w:r w:rsidRPr="004E0818">
        <w:rPr>
          <w:rFonts w:ascii="Calibri" w:hAnsi="Calibri" w:cs="Arial"/>
        </w:rPr>
        <w:t xml:space="preserve">Maximum Contaminant level (MCL): </w:t>
      </w:r>
      <w:r w:rsidR="000167FE" w:rsidRPr="004E0818">
        <w:rPr>
          <w:rFonts w:ascii="Calibri" w:hAnsi="Calibri" w:cs="Arial"/>
        </w:rPr>
        <w:t xml:space="preserve"> </w:t>
      </w:r>
      <w:r w:rsidRPr="004E0818">
        <w:rPr>
          <w:rFonts w:ascii="Calibri" w:hAnsi="Calibri" w:cs="Arial"/>
        </w:rPr>
        <w:t>The highest level of contaminant that is allowed in drinking water.  MCLs are set as close to the MCLGs as feasible using the best available treatment technology.</w:t>
      </w:r>
    </w:p>
    <w:p w14:paraId="023B4C45" w14:textId="77777777" w:rsidR="001D419D" w:rsidRPr="004E0818" w:rsidRDefault="001D419D">
      <w:pPr>
        <w:rPr>
          <w:rFonts w:ascii="Calibri" w:hAnsi="Calibri" w:cs="Arial"/>
        </w:rPr>
      </w:pPr>
    </w:p>
    <w:p w14:paraId="37E9A0A0" w14:textId="77777777" w:rsidR="00F01F6C" w:rsidRDefault="00F01F6C" w:rsidP="00F01F6C">
      <w:pPr>
        <w:numPr>
          <w:ilvl w:val="0"/>
          <w:numId w:val="3"/>
        </w:numPr>
        <w:ind w:left="360"/>
        <w:rPr>
          <w:rFonts w:ascii="Calibri" w:hAnsi="Calibri" w:cs="Arial"/>
        </w:rPr>
      </w:pPr>
      <w:r w:rsidRPr="004E0818">
        <w:rPr>
          <w:rFonts w:ascii="Calibri" w:hAnsi="Calibri" w:cs="Arial"/>
        </w:rPr>
        <w:t xml:space="preserve">Maximum Residual Disinfectant Level (MRDL):  The highest level of a disinfectant allowed in drinking water.  There is convincing evidence that addition of a disinfectant is necessary for control of microbial contaminants.   </w:t>
      </w:r>
    </w:p>
    <w:p w14:paraId="18C3DE64" w14:textId="77777777" w:rsidR="00F01F6C" w:rsidRPr="004E0818" w:rsidRDefault="00F01F6C" w:rsidP="00526137">
      <w:pPr>
        <w:ind w:left="360"/>
        <w:rPr>
          <w:rFonts w:ascii="Calibri" w:hAnsi="Calibri" w:cs="Arial"/>
        </w:rPr>
      </w:pPr>
    </w:p>
    <w:p w14:paraId="2D3758A7" w14:textId="77777777" w:rsidR="00B03AE2" w:rsidRPr="004E0818" w:rsidRDefault="00B03AE2" w:rsidP="00526137">
      <w:pPr>
        <w:numPr>
          <w:ilvl w:val="0"/>
          <w:numId w:val="3"/>
        </w:numPr>
        <w:ind w:left="360"/>
        <w:rPr>
          <w:rFonts w:ascii="Calibri" w:hAnsi="Calibri" w:cs="Arial"/>
        </w:rPr>
      </w:pPr>
      <w:r w:rsidRPr="004E0818">
        <w:rPr>
          <w:rFonts w:ascii="Calibri" w:hAnsi="Calibri" w:cs="Arial"/>
        </w:rPr>
        <w:t>Maximum Residual Disinfectant Level Goal (MRDLG):  The level of drinking water disinfectant below which there is no known or expected risk to health.  MRDLGs do not reflect the benefits of the use of disinfectants to control microbial contaminants.</w:t>
      </w:r>
    </w:p>
    <w:p w14:paraId="3F50CC98" w14:textId="77777777" w:rsidR="00B03AE2" w:rsidRPr="004E0818" w:rsidRDefault="00B03AE2" w:rsidP="00B03AE2">
      <w:pPr>
        <w:rPr>
          <w:rFonts w:ascii="Calibri" w:hAnsi="Calibri" w:cs="Arial"/>
        </w:rPr>
      </w:pPr>
    </w:p>
    <w:p w14:paraId="19C5B977" w14:textId="77777777" w:rsidR="00F01F6C" w:rsidRPr="00526137" w:rsidRDefault="00F01F6C" w:rsidP="00F01F6C">
      <w:pPr>
        <w:numPr>
          <w:ilvl w:val="0"/>
          <w:numId w:val="3"/>
        </w:numPr>
        <w:ind w:left="360"/>
        <w:rPr>
          <w:rFonts w:ascii="Calibri" w:hAnsi="Calibri" w:cs="Arial"/>
        </w:rPr>
      </w:pPr>
      <w:r w:rsidRPr="00F01F6C">
        <w:rPr>
          <w:rFonts w:ascii="Calibri" w:hAnsi="Calibri" w:cs="Arial"/>
        </w:rPr>
        <w:t>Action Level (AL):  The concentration of a contaminant which, if exceeded, triggers treatment or other requirements which a water system must follow.</w:t>
      </w:r>
    </w:p>
    <w:p w14:paraId="5168C054" w14:textId="77777777" w:rsidR="00F01F6C" w:rsidRPr="00F01F6C" w:rsidRDefault="00F01F6C" w:rsidP="00526137">
      <w:pPr>
        <w:ind w:left="360"/>
        <w:rPr>
          <w:rFonts w:ascii="Calibri" w:hAnsi="Calibri" w:cs="Arial"/>
        </w:rPr>
      </w:pPr>
    </w:p>
    <w:p w14:paraId="3AA735E6" w14:textId="77777777" w:rsidR="00F01F6C" w:rsidRDefault="00F01F6C" w:rsidP="00F01F6C">
      <w:pPr>
        <w:numPr>
          <w:ilvl w:val="0"/>
          <w:numId w:val="3"/>
        </w:numPr>
        <w:ind w:left="360"/>
        <w:rPr>
          <w:rFonts w:ascii="Calibri" w:hAnsi="Calibri" w:cs="Arial"/>
        </w:rPr>
      </w:pPr>
      <w:r w:rsidRPr="004E0818">
        <w:rPr>
          <w:rFonts w:ascii="Calibri" w:hAnsi="Calibri" w:cs="Arial"/>
        </w:rPr>
        <w:t>Treatment Technique (TT):  A required process intended to reduce the level of a contaminant in drinking water.</w:t>
      </w:r>
    </w:p>
    <w:p w14:paraId="3BCB9B29" w14:textId="77777777" w:rsidR="00F01F6C" w:rsidRDefault="00F01F6C" w:rsidP="00526137">
      <w:pPr>
        <w:pStyle w:val="ListParagraph"/>
        <w:rPr>
          <w:rFonts w:ascii="Calibri" w:hAnsi="Calibri" w:cs="Arial"/>
        </w:rPr>
      </w:pPr>
    </w:p>
    <w:p w14:paraId="0D0C4F3C" w14:textId="77777777" w:rsidR="00F01F6C" w:rsidRDefault="00F01F6C" w:rsidP="00F01F6C">
      <w:pPr>
        <w:numPr>
          <w:ilvl w:val="0"/>
          <w:numId w:val="3"/>
        </w:numPr>
        <w:ind w:left="360"/>
        <w:rPr>
          <w:rFonts w:ascii="Calibri" w:hAnsi="Calibri" w:cs="Arial"/>
        </w:rPr>
      </w:pPr>
      <w:r>
        <w:rPr>
          <w:rFonts w:ascii="Calibri" w:hAnsi="Calibri" w:cs="Arial"/>
        </w:rPr>
        <w:t>Contact Time (CT) means the mathematical product of a “residual disinfectant concentration” (C), which is determined before or at the first customer, and the corresponding “disinfectant contact time” (T).</w:t>
      </w:r>
    </w:p>
    <w:p w14:paraId="2C487462" w14:textId="77777777" w:rsidR="00F01F6C" w:rsidRDefault="00F01F6C" w:rsidP="00526137">
      <w:pPr>
        <w:pStyle w:val="ListParagraph"/>
        <w:rPr>
          <w:rFonts w:ascii="Calibri" w:hAnsi="Calibri" w:cs="Arial"/>
        </w:rPr>
      </w:pPr>
    </w:p>
    <w:p w14:paraId="72A5A74B" w14:textId="3E646425" w:rsidR="00F01F6C" w:rsidRDefault="00F01F6C" w:rsidP="00F01F6C">
      <w:pPr>
        <w:numPr>
          <w:ilvl w:val="0"/>
          <w:numId w:val="3"/>
        </w:numPr>
        <w:ind w:left="360"/>
        <w:rPr>
          <w:rFonts w:ascii="Calibri" w:hAnsi="Calibri" w:cs="Arial"/>
        </w:rPr>
      </w:pPr>
      <w:r>
        <w:rPr>
          <w:rFonts w:ascii="Calibri" w:hAnsi="Calibri" w:cs="Arial"/>
        </w:rPr>
        <w:t xml:space="preserve">Microcystins: Liver toxins produced by a number of cyanobacteria.  Total </w:t>
      </w:r>
      <w:r w:rsidR="009D6473">
        <w:rPr>
          <w:rFonts w:ascii="Calibri" w:hAnsi="Calibri" w:cs="Arial"/>
        </w:rPr>
        <w:t>microcystins</w:t>
      </w:r>
      <w:r>
        <w:rPr>
          <w:rFonts w:ascii="Calibri" w:hAnsi="Calibri" w:cs="Arial"/>
        </w:rPr>
        <w:t xml:space="preserve"> are the sum of all the variants/congeners (forms) of the cyanotoxin microcystin.</w:t>
      </w:r>
    </w:p>
    <w:p w14:paraId="580FE454" w14:textId="77777777" w:rsidR="00F01F6C" w:rsidRDefault="00F01F6C" w:rsidP="00526137">
      <w:pPr>
        <w:pStyle w:val="ListParagraph"/>
        <w:rPr>
          <w:rFonts w:ascii="Calibri" w:hAnsi="Calibri" w:cs="Arial"/>
        </w:rPr>
      </w:pPr>
    </w:p>
    <w:p w14:paraId="74B73C8F" w14:textId="77777777" w:rsidR="00F01F6C" w:rsidRDefault="00F01F6C" w:rsidP="00F01F6C">
      <w:pPr>
        <w:numPr>
          <w:ilvl w:val="0"/>
          <w:numId w:val="3"/>
        </w:numPr>
        <w:ind w:left="360"/>
        <w:rPr>
          <w:rFonts w:ascii="Calibri" w:hAnsi="Calibri" w:cs="Arial"/>
        </w:rPr>
      </w:pPr>
      <w:r>
        <w:rPr>
          <w:rFonts w:ascii="Calibri" w:hAnsi="Calibri" w:cs="Arial"/>
        </w:rPr>
        <w:t xml:space="preserve">Cyanobacteria: Photosynthesizing bacteria, also called blue-green algae, which naturally occur in marine and freshwater ecosystems, and may produce cyanotoxins, which at sufficiently high concentrations can pose a risk to public health. </w:t>
      </w:r>
    </w:p>
    <w:p w14:paraId="349B362E" w14:textId="77777777" w:rsidR="00F01F6C" w:rsidRDefault="00F01F6C" w:rsidP="00526137">
      <w:pPr>
        <w:pStyle w:val="ListParagraph"/>
        <w:rPr>
          <w:rFonts w:ascii="Calibri" w:hAnsi="Calibri" w:cs="Arial"/>
        </w:rPr>
      </w:pPr>
    </w:p>
    <w:p w14:paraId="417A62D8" w14:textId="77777777" w:rsidR="00F01F6C" w:rsidRDefault="00A968CC" w:rsidP="00F01F6C">
      <w:pPr>
        <w:numPr>
          <w:ilvl w:val="0"/>
          <w:numId w:val="3"/>
        </w:numPr>
        <w:ind w:left="360"/>
        <w:rPr>
          <w:rFonts w:ascii="Calibri" w:hAnsi="Calibri" w:cs="Arial"/>
        </w:rPr>
      </w:pPr>
      <w:r>
        <w:rPr>
          <w:rFonts w:ascii="Calibri" w:hAnsi="Calibri" w:cs="Arial"/>
        </w:rPr>
        <w:t xml:space="preserve">Cyanotoxin: Toxin produced by cyanobacteria.  These toxins include liver toxins, nerve toxins, and skin toxins.  Also sometimes referred to as “algal toxin”. </w:t>
      </w:r>
    </w:p>
    <w:p w14:paraId="0F2ED409" w14:textId="77777777" w:rsidR="001579B7" w:rsidRDefault="001579B7" w:rsidP="00526137">
      <w:pPr>
        <w:pStyle w:val="ListParagraph"/>
        <w:rPr>
          <w:rFonts w:ascii="Calibri" w:hAnsi="Calibri" w:cs="Arial"/>
        </w:rPr>
      </w:pPr>
    </w:p>
    <w:p w14:paraId="711441C3" w14:textId="77777777" w:rsidR="002D4F74" w:rsidRDefault="001579B7" w:rsidP="002D4F74">
      <w:pPr>
        <w:numPr>
          <w:ilvl w:val="0"/>
          <w:numId w:val="3"/>
        </w:numPr>
        <w:ind w:left="360"/>
        <w:rPr>
          <w:rFonts w:ascii="Calibri" w:hAnsi="Calibri" w:cs="Arial"/>
        </w:rPr>
      </w:pPr>
      <w:r>
        <w:rPr>
          <w:rFonts w:ascii="Calibri" w:hAnsi="Calibri" w:cs="Arial"/>
        </w:rPr>
        <w:t xml:space="preserve">Level 1 Assessment is a study of the water system to identify the potential problems and determine (if possible) why total coliform bacteria have been found in our water system. </w:t>
      </w:r>
    </w:p>
    <w:p w14:paraId="312BCE7A" w14:textId="77777777" w:rsidR="002D4F74" w:rsidRDefault="002D4F74" w:rsidP="002D4F74">
      <w:pPr>
        <w:pStyle w:val="ListParagraph"/>
        <w:rPr>
          <w:rFonts w:ascii="Calibri" w:hAnsi="Calibri" w:cs="Arial"/>
        </w:rPr>
      </w:pPr>
    </w:p>
    <w:p w14:paraId="2E5041A4" w14:textId="016A964A" w:rsidR="003D1A22" w:rsidRPr="002D4F74" w:rsidRDefault="001579B7" w:rsidP="002D4F74">
      <w:pPr>
        <w:numPr>
          <w:ilvl w:val="0"/>
          <w:numId w:val="3"/>
        </w:numPr>
        <w:ind w:left="360"/>
        <w:rPr>
          <w:rFonts w:ascii="Calibri" w:hAnsi="Calibri" w:cs="Arial"/>
        </w:rPr>
      </w:pPr>
      <w:r w:rsidRPr="002D4F74">
        <w:rPr>
          <w:rFonts w:ascii="Calibri" w:hAnsi="Calibri" w:cs="Arial"/>
        </w:rPr>
        <w:t>Level 2 Assessment is a very detailed study of the water system to identify potential problems and determine (if possible) why an E. coli MCL violation has occurred and/or why total coliform bacteria have been found in our water system on multiple occasions.</w:t>
      </w:r>
    </w:p>
    <w:p w14:paraId="376D9FA3" w14:textId="77777777" w:rsidR="002D4F74" w:rsidRPr="002D4F74" w:rsidRDefault="002D4F74" w:rsidP="002D4F74">
      <w:pPr>
        <w:ind w:left="360"/>
        <w:rPr>
          <w:rFonts w:ascii="Calibri" w:hAnsi="Calibri" w:cs="Arial"/>
        </w:rPr>
      </w:pPr>
    </w:p>
    <w:p w14:paraId="782E0583" w14:textId="28921CD5" w:rsidR="001579B7" w:rsidRPr="009768E9" w:rsidRDefault="017CF0E1" w:rsidP="001579B7">
      <w:pPr>
        <w:numPr>
          <w:ilvl w:val="0"/>
          <w:numId w:val="3"/>
        </w:numPr>
        <w:ind w:left="360"/>
        <w:rPr>
          <w:rFonts w:ascii="Calibri" w:hAnsi="Calibri" w:cs="Arial"/>
        </w:rPr>
      </w:pPr>
      <w:r w:rsidRPr="002D4F74">
        <w:rPr>
          <w:rFonts w:ascii="Calibri" w:hAnsi="Calibri" w:cs="Arial"/>
        </w:rPr>
        <w:t xml:space="preserve">PFAS: Per- and polyfluoroalkyl substances (PFAS) are a group of man-made chemicals applied to many industrial, commercial and consumer products to make them waterproof, stain resistant, or </w:t>
      </w:r>
      <w:r w:rsidRPr="002D4F74">
        <w:rPr>
          <w:rFonts w:ascii="Calibri" w:hAnsi="Calibri" w:cs="Arial"/>
        </w:rPr>
        <w:lastRenderedPageBreak/>
        <w:t>nonstick. PFAS are also used in products like cosmetics, fast food packaging, and a type of firefighting foam called aqueous film forming foam (AFFF) which are used mainly on large spills of flammable liquids, such as jet fuel.  PFAS are classified as contaminants of emerging concern, meaning that research into the harm they may cause to human health is still ongoing.</w:t>
      </w:r>
    </w:p>
    <w:p w14:paraId="5ABF5588" w14:textId="77777777" w:rsidR="00F01F6C" w:rsidRPr="004E0818" w:rsidRDefault="00F01F6C" w:rsidP="00F01F6C">
      <w:pPr>
        <w:rPr>
          <w:rFonts w:ascii="Calibri" w:hAnsi="Calibri" w:cs="Arial"/>
        </w:rPr>
      </w:pPr>
    </w:p>
    <w:p w14:paraId="79412C0D" w14:textId="77777777" w:rsidR="00F01F6C" w:rsidRPr="004E0818" w:rsidRDefault="00F01F6C" w:rsidP="00526137">
      <w:pPr>
        <w:numPr>
          <w:ilvl w:val="0"/>
          <w:numId w:val="3"/>
        </w:numPr>
        <w:ind w:left="360"/>
        <w:rPr>
          <w:rFonts w:ascii="Calibri" w:hAnsi="Calibri" w:cs="Arial"/>
        </w:rPr>
      </w:pPr>
      <w:r w:rsidRPr="004E0818">
        <w:rPr>
          <w:rFonts w:ascii="Calibri" w:hAnsi="Calibri" w:cs="Arial"/>
        </w:rPr>
        <w:t>Parts per Million (ppm) or Milligrams per Liter (mg/L) are units of measure for concentration of a contaminant.  A part per million corresponds to one second in a little over 11.5 days.</w:t>
      </w:r>
    </w:p>
    <w:p w14:paraId="5443F345" w14:textId="77777777" w:rsidR="00F01F6C" w:rsidRPr="004E0818" w:rsidRDefault="00F01F6C" w:rsidP="00F01F6C">
      <w:pPr>
        <w:rPr>
          <w:rFonts w:ascii="Calibri" w:hAnsi="Calibri" w:cs="Arial"/>
        </w:rPr>
      </w:pPr>
    </w:p>
    <w:p w14:paraId="4DD88458" w14:textId="77777777" w:rsidR="00F01F6C" w:rsidRDefault="00F01F6C" w:rsidP="00526137">
      <w:pPr>
        <w:numPr>
          <w:ilvl w:val="0"/>
          <w:numId w:val="3"/>
        </w:numPr>
        <w:ind w:left="360"/>
        <w:rPr>
          <w:rFonts w:ascii="Calibri" w:hAnsi="Calibri" w:cs="Arial"/>
        </w:rPr>
      </w:pPr>
      <w:r w:rsidRPr="004E0818">
        <w:rPr>
          <w:rFonts w:ascii="Calibri" w:hAnsi="Calibri" w:cs="Arial"/>
        </w:rPr>
        <w:t>Parts per Billion (ppb) or Micrograms per Liter (μg/L) are units of measure for concentration of a contaminant.  A part per billion corresponds to one second in 31.7 years</w:t>
      </w:r>
      <w:r>
        <w:rPr>
          <w:rFonts w:ascii="Calibri" w:hAnsi="Calibri" w:cs="Arial"/>
        </w:rPr>
        <w:t>.</w:t>
      </w:r>
    </w:p>
    <w:p w14:paraId="0659FB7D" w14:textId="77777777" w:rsidR="00F01F6C" w:rsidRDefault="00F01F6C" w:rsidP="00526137">
      <w:pPr>
        <w:pStyle w:val="ListParagraph"/>
        <w:rPr>
          <w:rFonts w:ascii="Calibri" w:hAnsi="Calibri" w:cs="Arial"/>
        </w:rPr>
      </w:pPr>
    </w:p>
    <w:p w14:paraId="4511A3E1" w14:textId="77777777" w:rsidR="001D419D" w:rsidRPr="004E0818" w:rsidRDefault="001D419D" w:rsidP="00526137">
      <w:pPr>
        <w:numPr>
          <w:ilvl w:val="0"/>
          <w:numId w:val="3"/>
        </w:numPr>
        <w:ind w:left="360"/>
        <w:rPr>
          <w:rFonts w:ascii="Calibri" w:hAnsi="Calibri" w:cs="Arial"/>
        </w:rPr>
      </w:pPr>
      <w:r w:rsidRPr="004E0818">
        <w:rPr>
          <w:rFonts w:ascii="Calibri" w:hAnsi="Calibri" w:cs="Arial"/>
        </w:rPr>
        <w:t xml:space="preserve">The </w:t>
      </w:r>
      <w:r w:rsidR="002E2D04" w:rsidRPr="004E0818">
        <w:rPr>
          <w:rFonts w:ascii="Calibri" w:hAnsi="Calibri" w:cs="Arial"/>
        </w:rPr>
        <w:t>“</w:t>
      </w:r>
      <w:r w:rsidRPr="004E0818">
        <w:rPr>
          <w:rFonts w:ascii="Calibri" w:hAnsi="Calibri" w:cs="Arial"/>
        </w:rPr>
        <w:t>&lt;</w:t>
      </w:r>
      <w:r w:rsidR="002E2D04" w:rsidRPr="004E0818">
        <w:rPr>
          <w:rFonts w:ascii="Calibri" w:hAnsi="Calibri" w:cs="Arial"/>
        </w:rPr>
        <w:t>”</w:t>
      </w:r>
      <w:r w:rsidR="00132AA9">
        <w:rPr>
          <w:rFonts w:ascii="Calibri" w:hAnsi="Calibri" w:cs="Arial"/>
        </w:rPr>
        <w:t xml:space="preserve"> </w:t>
      </w:r>
      <w:r w:rsidRPr="004E0818">
        <w:rPr>
          <w:rFonts w:ascii="Calibri" w:hAnsi="Calibri" w:cs="Arial"/>
        </w:rPr>
        <w:t>symbol: A symbol which means less than.  A result of &lt;5 means that the lowest level that could be detected was 5 and the contaminant in that sample was not detected.</w:t>
      </w:r>
    </w:p>
    <w:p w14:paraId="50C8D4CA" w14:textId="77777777" w:rsidR="001D419D" w:rsidRPr="004E0818" w:rsidRDefault="001D419D" w:rsidP="00B33974">
      <w:pPr>
        <w:spacing w:line="166" w:lineRule="auto"/>
        <w:rPr>
          <w:rFonts w:ascii="Calibri" w:hAnsi="Calibri" w:cs="Arial"/>
        </w:rPr>
      </w:pPr>
    </w:p>
    <w:p w14:paraId="225FD78B" w14:textId="0C3C8A4C" w:rsidR="001D419D" w:rsidRPr="00223234" w:rsidRDefault="001D419D" w:rsidP="00223234">
      <w:pPr>
        <w:numPr>
          <w:ilvl w:val="0"/>
          <w:numId w:val="3"/>
        </w:numPr>
        <w:ind w:left="360"/>
        <w:rPr>
          <w:rFonts w:ascii="Calibri" w:hAnsi="Calibri" w:cs="Arial"/>
        </w:rPr>
      </w:pPr>
      <w:r w:rsidRPr="004E0818">
        <w:rPr>
          <w:rFonts w:ascii="Calibri" w:hAnsi="Calibri" w:cs="Arial"/>
        </w:rPr>
        <w:t xml:space="preserve">Picocuries per liter (pCi/L): </w:t>
      </w:r>
      <w:r w:rsidR="00FF3B9B" w:rsidRPr="004E0818">
        <w:rPr>
          <w:rFonts w:ascii="Calibri" w:hAnsi="Calibri" w:cs="Arial"/>
        </w:rPr>
        <w:t xml:space="preserve"> </w:t>
      </w:r>
      <w:r w:rsidRPr="004E0818">
        <w:rPr>
          <w:rFonts w:ascii="Calibri" w:hAnsi="Calibri" w:cs="Arial"/>
        </w:rPr>
        <w:t>A common measure of radioactivity.</w:t>
      </w:r>
    </w:p>
    <w:sectPr w:rsidR="001D419D" w:rsidRPr="00223234" w:rsidSect="008F593B">
      <w:footerReference w:type="default" r:id="rId14"/>
      <w:pgSz w:w="12240" w:h="15840"/>
      <w:pgMar w:top="1260" w:right="1008" w:bottom="900" w:left="990" w:header="1260" w:footer="576" w:gutter="0"/>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78F788" w14:textId="77777777" w:rsidR="0072304F" w:rsidRDefault="0072304F" w:rsidP="001D419D">
      <w:r>
        <w:separator/>
      </w:r>
    </w:p>
  </w:endnote>
  <w:endnote w:type="continuationSeparator" w:id="0">
    <w:p w14:paraId="40DA570C" w14:textId="77777777" w:rsidR="0072304F" w:rsidRDefault="0072304F" w:rsidP="001D419D">
      <w:r>
        <w:continuationSeparator/>
      </w:r>
    </w:p>
  </w:endnote>
  <w:endnote w:type="continuationNotice" w:id="1">
    <w:p w14:paraId="1FDCD3EC" w14:textId="77777777" w:rsidR="0072304F" w:rsidRDefault="0072304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FFA348" w14:textId="77777777" w:rsidR="008F593B" w:rsidRDefault="008F593B">
    <w:pPr>
      <w:pStyle w:val="Footer"/>
    </w:pPr>
  </w:p>
  <w:p w14:paraId="6027F24C" w14:textId="77777777" w:rsidR="008F593B" w:rsidRDefault="008F593B">
    <w:pPr>
      <w:pStyle w:val="Footer"/>
      <w:rPr>
        <w:noProof/>
      </w:rPr>
    </w:pPr>
    <w:r>
      <w:t xml:space="preserve">Page | </w:t>
    </w:r>
    <w:r>
      <w:fldChar w:fldCharType="begin"/>
    </w:r>
    <w:r>
      <w:instrText xml:space="preserve"> PAGE   \* MERGEFORMAT </w:instrText>
    </w:r>
    <w:r>
      <w:fldChar w:fldCharType="separate"/>
    </w:r>
    <w:r>
      <w:rPr>
        <w:noProof/>
      </w:rPr>
      <w:t>2</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F25D4" w14:textId="77777777" w:rsidR="008F593B" w:rsidRDefault="008F593B" w:rsidP="008F593B">
    <w:pPr>
      <w:pStyle w:val="Footer"/>
      <w:pBdr>
        <w:top w:val="single" w:sz="4" w:space="1" w:color="D9D9D9"/>
      </w:pBdr>
      <w:jc w:val="right"/>
    </w:pPr>
  </w:p>
  <w:p w14:paraId="2C7AFD93" w14:textId="77777777" w:rsidR="008F593B" w:rsidRPr="008F593B" w:rsidRDefault="008F593B" w:rsidP="008F593B">
    <w:pPr>
      <w:pStyle w:val="Footer"/>
      <w:pBdr>
        <w:top w:val="single" w:sz="4" w:space="1" w:color="D9D9D9"/>
      </w:pBdr>
      <w:jc w:val="right"/>
      <w:rPr>
        <w:rFonts w:ascii="Calibri" w:hAnsi="Calibri"/>
      </w:rPr>
    </w:pPr>
    <w:r w:rsidRPr="008F593B">
      <w:rPr>
        <w:rFonts w:ascii="Calibri" w:hAnsi="Calibri"/>
      </w:rPr>
      <w:fldChar w:fldCharType="begin"/>
    </w:r>
    <w:r w:rsidRPr="008F593B">
      <w:rPr>
        <w:rFonts w:ascii="Calibri" w:hAnsi="Calibri"/>
      </w:rPr>
      <w:instrText xml:space="preserve"> PAGE   \* MERGEFORMAT </w:instrText>
    </w:r>
    <w:r w:rsidRPr="008F593B">
      <w:rPr>
        <w:rFonts w:ascii="Calibri" w:hAnsi="Calibri"/>
      </w:rPr>
      <w:fldChar w:fldCharType="separate"/>
    </w:r>
    <w:r w:rsidR="009F5E77">
      <w:rPr>
        <w:rFonts w:ascii="Calibri" w:hAnsi="Calibri"/>
        <w:noProof/>
      </w:rPr>
      <w:t>11</w:t>
    </w:r>
    <w:r w:rsidRPr="008F593B">
      <w:rPr>
        <w:rFonts w:ascii="Calibri" w:hAnsi="Calibri"/>
        <w:noProof/>
      </w:rPr>
      <w:fldChar w:fldCharType="end"/>
    </w:r>
    <w:r w:rsidRPr="008F593B">
      <w:rPr>
        <w:rFonts w:ascii="Calibri" w:hAnsi="Calibri"/>
      </w:rPr>
      <w:t xml:space="preserve"> | </w:t>
    </w:r>
    <w:r w:rsidRPr="008F593B">
      <w:rPr>
        <w:rFonts w:ascii="Calibri" w:hAnsi="Calibri"/>
        <w:color w:val="7F7F7F"/>
        <w:spacing w:val="60"/>
      </w:rPr>
      <w:t>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2CAC89" w14:textId="77777777" w:rsidR="0072304F" w:rsidRDefault="0072304F" w:rsidP="001D419D">
      <w:r>
        <w:separator/>
      </w:r>
    </w:p>
  </w:footnote>
  <w:footnote w:type="continuationSeparator" w:id="0">
    <w:p w14:paraId="7B1C107E" w14:textId="77777777" w:rsidR="0072304F" w:rsidRDefault="0072304F" w:rsidP="001D419D">
      <w:r>
        <w:continuationSeparator/>
      </w:r>
    </w:p>
  </w:footnote>
  <w:footnote w:type="continuationNotice" w:id="1">
    <w:p w14:paraId="02D1AC77" w14:textId="77777777" w:rsidR="0072304F" w:rsidRDefault="0072304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99701F"/>
    <w:multiLevelType w:val="hybridMultilevel"/>
    <w:tmpl w:val="55DAE5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CF746E"/>
    <w:multiLevelType w:val="hybridMultilevel"/>
    <w:tmpl w:val="2D1AB5F2"/>
    <w:lvl w:ilvl="0" w:tplc="182CA846">
      <w:start w:val="7"/>
      <w:numFmt w:val="bullet"/>
      <w:lvlText w:val=""/>
      <w:lvlJc w:val="left"/>
      <w:pPr>
        <w:ind w:left="720" w:hanging="360"/>
      </w:pPr>
      <w:rPr>
        <w:rFonts w:ascii="Symbol" w:eastAsia="Times New Roman" w:hAnsi="Symbol" w:cs="Arial" w:hint="default"/>
        <w:b/>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C17DBE"/>
    <w:multiLevelType w:val="hybridMultilevel"/>
    <w:tmpl w:val="648CEED6"/>
    <w:lvl w:ilvl="0" w:tplc="8D8E13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35C2E84"/>
    <w:multiLevelType w:val="hybridMultilevel"/>
    <w:tmpl w:val="809AF96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 w15:restartNumberingAfterBreak="0">
    <w:nsid w:val="475B2A77"/>
    <w:multiLevelType w:val="hybridMultilevel"/>
    <w:tmpl w:val="C47AF0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F9842C0"/>
    <w:multiLevelType w:val="hybridMultilevel"/>
    <w:tmpl w:val="267CC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BF55448"/>
    <w:multiLevelType w:val="hybridMultilevel"/>
    <w:tmpl w:val="6BB6A34E"/>
    <w:lvl w:ilvl="0" w:tplc="C1F8C782">
      <w:start w:val="1"/>
      <w:numFmt w:val="bullet"/>
      <w:lvlText w:val=""/>
      <w:lvlJc w:val="left"/>
      <w:pPr>
        <w:ind w:left="720" w:hanging="360"/>
      </w:pPr>
      <w:rPr>
        <w:rFonts w:ascii="Symbol" w:hAnsi="Symbol" w:hint="default"/>
        <w:color w:val="auto"/>
      </w:rPr>
    </w:lvl>
    <w:lvl w:ilvl="1" w:tplc="98406C40">
      <w:start w:val="1"/>
      <w:numFmt w:val="bullet"/>
      <w:lvlText w:val="o"/>
      <w:lvlJc w:val="left"/>
      <w:pPr>
        <w:ind w:left="1440" w:hanging="360"/>
      </w:pPr>
      <w:rPr>
        <w:rFonts w:ascii="Courier New" w:hAnsi="Courier New" w:cs="Courier New" w:hint="default"/>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1C18B3"/>
    <w:multiLevelType w:val="hybridMultilevel"/>
    <w:tmpl w:val="C7AEE43A"/>
    <w:lvl w:ilvl="0" w:tplc="2466D40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5622582">
    <w:abstractNumId w:val="1"/>
  </w:num>
  <w:num w:numId="2" w16cid:durableId="2076780841">
    <w:abstractNumId w:val="0"/>
  </w:num>
  <w:num w:numId="3" w16cid:durableId="380132602">
    <w:abstractNumId w:val="5"/>
  </w:num>
  <w:num w:numId="4" w16cid:durableId="1236277935">
    <w:abstractNumId w:val="3"/>
  </w:num>
  <w:num w:numId="5" w16cid:durableId="1822506329">
    <w:abstractNumId w:val="7"/>
  </w:num>
  <w:num w:numId="6" w16cid:durableId="327484194">
    <w:abstractNumId w:val="2"/>
  </w:num>
  <w:num w:numId="7" w16cid:durableId="488057559">
    <w:abstractNumId w:val="6"/>
  </w:num>
  <w:num w:numId="8" w16cid:durableId="121839495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19D"/>
    <w:rsid w:val="000004E8"/>
    <w:rsid w:val="00000D93"/>
    <w:rsid w:val="000010CB"/>
    <w:rsid w:val="00010325"/>
    <w:rsid w:val="00010D6C"/>
    <w:rsid w:val="00013815"/>
    <w:rsid w:val="000167FE"/>
    <w:rsid w:val="00016B22"/>
    <w:rsid w:val="00016C79"/>
    <w:rsid w:val="00016EF6"/>
    <w:rsid w:val="000178C2"/>
    <w:rsid w:val="000178D2"/>
    <w:rsid w:val="00025043"/>
    <w:rsid w:val="00032006"/>
    <w:rsid w:val="000326DA"/>
    <w:rsid w:val="00033D71"/>
    <w:rsid w:val="00037B92"/>
    <w:rsid w:val="000400EF"/>
    <w:rsid w:val="0004023A"/>
    <w:rsid w:val="000444F3"/>
    <w:rsid w:val="000521F4"/>
    <w:rsid w:val="0005644E"/>
    <w:rsid w:val="00072A2A"/>
    <w:rsid w:val="000731A2"/>
    <w:rsid w:val="000737CD"/>
    <w:rsid w:val="00073DBB"/>
    <w:rsid w:val="00075053"/>
    <w:rsid w:val="000818C4"/>
    <w:rsid w:val="00082489"/>
    <w:rsid w:val="0008600F"/>
    <w:rsid w:val="00091B37"/>
    <w:rsid w:val="0009237B"/>
    <w:rsid w:val="00094295"/>
    <w:rsid w:val="000971AF"/>
    <w:rsid w:val="000A32EF"/>
    <w:rsid w:val="000A66EB"/>
    <w:rsid w:val="000B3B17"/>
    <w:rsid w:val="000B7B2A"/>
    <w:rsid w:val="000C6C50"/>
    <w:rsid w:val="000C7C8A"/>
    <w:rsid w:val="000D13B2"/>
    <w:rsid w:val="000D3C46"/>
    <w:rsid w:val="000D3F7E"/>
    <w:rsid w:val="000D7FF2"/>
    <w:rsid w:val="000F193C"/>
    <w:rsid w:val="000F414A"/>
    <w:rsid w:val="000F4E06"/>
    <w:rsid w:val="001018F3"/>
    <w:rsid w:val="00102CF4"/>
    <w:rsid w:val="0010471A"/>
    <w:rsid w:val="0010536D"/>
    <w:rsid w:val="00105CA1"/>
    <w:rsid w:val="001163F2"/>
    <w:rsid w:val="00122FDC"/>
    <w:rsid w:val="00123706"/>
    <w:rsid w:val="0012397F"/>
    <w:rsid w:val="00130629"/>
    <w:rsid w:val="0013150E"/>
    <w:rsid w:val="00132AA9"/>
    <w:rsid w:val="00132DCC"/>
    <w:rsid w:val="001337CD"/>
    <w:rsid w:val="00135BA3"/>
    <w:rsid w:val="001376D9"/>
    <w:rsid w:val="00140D43"/>
    <w:rsid w:val="0014109E"/>
    <w:rsid w:val="001410D7"/>
    <w:rsid w:val="00142045"/>
    <w:rsid w:val="0014487B"/>
    <w:rsid w:val="001451BC"/>
    <w:rsid w:val="00145DC1"/>
    <w:rsid w:val="00145DD7"/>
    <w:rsid w:val="001546AE"/>
    <w:rsid w:val="001548E5"/>
    <w:rsid w:val="001579B7"/>
    <w:rsid w:val="00157FFE"/>
    <w:rsid w:val="0016110D"/>
    <w:rsid w:val="00165B9B"/>
    <w:rsid w:val="00174466"/>
    <w:rsid w:val="001757F1"/>
    <w:rsid w:val="0017639F"/>
    <w:rsid w:val="00180851"/>
    <w:rsid w:val="0018092E"/>
    <w:rsid w:val="001824F0"/>
    <w:rsid w:val="00183517"/>
    <w:rsid w:val="001843A5"/>
    <w:rsid w:val="00186711"/>
    <w:rsid w:val="00190709"/>
    <w:rsid w:val="00196591"/>
    <w:rsid w:val="001A1218"/>
    <w:rsid w:val="001A137E"/>
    <w:rsid w:val="001A21CC"/>
    <w:rsid w:val="001A333D"/>
    <w:rsid w:val="001A4FB3"/>
    <w:rsid w:val="001B23C8"/>
    <w:rsid w:val="001B48A5"/>
    <w:rsid w:val="001B6638"/>
    <w:rsid w:val="001B7E7A"/>
    <w:rsid w:val="001C233C"/>
    <w:rsid w:val="001C6F2E"/>
    <w:rsid w:val="001D3A10"/>
    <w:rsid w:val="001D419D"/>
    <w:rsid w:val="001D4EC6"/>
    <w:rsid w:val="001D6579"/>
    <w:rsid w:val="001D6BAF"/>
    <w:rsid w:val="001E3E71"/>
    <w:rsid w:val="001F22F7"/>
    <w:rsid w:val="001F6DEE"/>
    <w:rsid w:val="001F6EAC"/>
    <w:rsid w:val="002005A1"/>
    <w:rsid w:val="00200A89"/>
    <w:rsid w:val="0020196D"/>
    <w:rsid w:val="00203769"/>
    <w:rsid w:val="0020476D"/>
    <w:rsid w:val="00206142"/>
    <w:rsid w:val="002062D5"/>
    <w:rsid w:val="00206C20"/>
    <w:rsid w:val="0020764A"/>
    <w:rsid w:val="00210D77"/>
    <w:rsid w:val="002117E8"/>
    <w:rsid w:val="00222872"/>
    <w:rsid w:val="00222926"/>
    <w:rsid w:val="00223234"/>
    <w:rsid w:val="002263E7"/>
    <w:rsid w:val="00226D5E"/>
    <w:rsid w:val="00227BDB"/>
    <w:rsid w:val="00232F5C"/>
    <w:rsid w:val="0023683D"/>
    <w:rsid w:val="0023787E"/>
    <w:rsid w:val="00237FFE"/>
    <w:rsid w:val="00241312"/>
    <w:rsid w:val="00244308"/>
    <w:rsid w:val="002464A3"/>
    <w:rsid w:val="00247415"/>
    <w:rsid w:val="00252555"/>
    <w:rsid w:val="00253D5F"/>
    <w:rsid w:val="00253DFC"/>
    <w:rsid w:val="002602D3"/>
    <w:rsid w:val="00261394"/>
    <w:rsid w:val="00267212"/>
    <w:rsid w:val="00270F7F"/>
    <w:rsid w:val="002716B0"/>
    <w:rsid w:val="00272A91"/>
    <w:rsid w:val="00273CF2"/>
    <w:rsid w:val="002825B4"/>
    <w:rsid w:val="00291896"/>
    <w:rsid w:val="00292549"/>
    <w:rsid w:val="00293B64"/>
    <w:rsid w:val="002968B3"/>
    <w:rsid w:val="002A061B"/>
    <w:rsid w:val="002A16D7"/>
    <w:rsid w:val="002A4D69"/>
    <w:rsid w:val="002A6525"/>
    <w:rsid w:val="002B4E5A"/>
    <w:rsid w:val="002B539E"/>
    <w:rsid w:val="002B633C"/>
    <w:rsid w:val="002C184D"/>
    <w:rsid w:val="002C19E8"/>
    <w:rsid w:val="002C2341"/>
    <w:rsid w:val="002C3764"/>
    <w:rsid w:val="002C4E61"/>
    <w:rsid w:val="002D1A63"/>
    <w:rsid w:val="002D4F74"/>
    <w:rsid w:val="002D544E"/>
    <w:rsid w:val="002E1D71"/>
    <w:rsid w:val="002E2D04"/>
    <w:rsid w:val="002E3E5A"/>
    <w:rsid w:val="002E6F61"/>
    <w:rsid w:val="002F13F2"/>
    <w:rsid w:val="002F158B"/>
    <w:rsid w:val="002F191B"/>
    <w:rsid w:val="002F2B49"/>
    <w:rsid w:val="002F6FB2"/>
    <w:rsid w:val="00300034"/>
    <w:rsid w:val="0030085A"/>
    <w:rsid w:val="00305A0B"/>
    <w:rsid w:val="003073EA"/>
    <w:rsid w:val="003106DB"/>
    <w:rsid w:val="0031331D"/>
    <w:rsid w:val="003167F0"/>
    <w:rsid w:val="00320DE1"/>
    <w:rsid w:val="003250E7"/>
    <w:rsid w:val="0032773E"/>
    <w:rsid w:val="00327B4D"/>
    <w:rsid w:val="0033199F"/>
    <w:rsid w:val="00332319"/>
    <w:rsid w:val="0033456E"/>
    <w:rsid w:val="00335E08"/>
    <w:rsid w:val="00337E42"/>
    <w:rsid w:val="0034248D"/>
    <w:rsid w:val="00345C72"/>
    <w:rsid w:val="00345D99"/>
    <w:rsid w:val="0035093F"/>
    <w:rsid w:val="00353A15"/>
    <w:rsid w:val="00353DBA"/>
    <w:rsid w:val="0035596F"/>
    <w:rsid w:val="00355ABC"/>
    <w:rsid w:val="00366A7B"/>
    <w:rsid w:val="003713B1"/>
    <w:rsid w:val="00372483"/>
    <w:rsid w:val="00373639"/>
    <w:rsid w:val="00374AFA"/>
    <w:rsid w:val="003770C5"/>
    <w:rsid w:val="0038181D"/>
    <w:rsid w:val="003846B5"/>
    <w:rsid w:val="00385EA9"/>
    <w:rsid w:val="00394C54"/>
    <w:rsid w:val="003973D0"/>
    <w:rsid w:val="003A1E4A"/>
    <w:rsid w:val="003A4EF0"/>
    <w:rsid w:val="003B0315"/>
    <w:rsid w:val="003B4AAD"/>
    <w:rsid w:val="003B58B9"/>
    <w:rsid w:val="003C0F90"/>
    <w:rsid w:val="003C208D"/>
    <w:rsid w:val="003C22F2"/>
    <w:rsid w:val="003C59FA"/>
    <w:rsid w:val="003C7282"/>
    <w:rsid w:val="003C72C1"/>
    <w:rsid w:val="003D1A22"/>
    <w:rsid w:val="003D4DD3"/>
    <w:rsid w:val="003E035D"/>
    <w:rsid w:val="003E091E"/>
    <w:rsid w:val="003E65A4"/>
    <w:rsid w:val="003F649D"/>
    <w:rsid w:val="003F70AA"/>
    <w:rsid w:val="00401E76"/>
    <w:rsid w:val="00402680"/>
    <w:rsid w:val="00407A42"/>
    <w:rsid w:val="00412388"/>
    <w:rsid w:val="00413924"/>
    <w:rsid w:val="00414E9D"/>
    <w:rsid w:val="0042224A"/>
    <w:rsid w:val="00425C20"/>
    <w:rsid w:val="00426DC2"/>
    <w:rsid w:val="00427A73"/>
    <w:rsid w:val="00427D5A"/>
    <w:rsid w:val="0043138E"/>
    <w:rsid w:val="00434787"/>
    <w:rsid w:val="004375FC"/>
    <w:rsid w:val="00440450"/>
    <w:rsid w:val="0044244B"/>
    <w:rsid w:val="0044320F"/>
    <w:rsid w:val="00444028"/>
    <w:rsid w:val="00445401"/>
    <w:rsid w:val="00446F38"/>
    <w:rsid w:val="0044765A"/>
    <w:rsid w:val="0045346C"/>
    <w:rsid w:val="00454F6A"/>
    <w:rsid w:val="00457CE8"/>
    <w:rsid w:val="00461AE3"/>
    <w:rsid w:val="004629C9"/>
    <w:rsid w:val="0046435E"/>
    <w:rsid w:val="0046557B"/>
    <w:rsid w:val="00467854"/>
    <w:rsid w:val="00470003"/>
    <w:rsid w:val="0047273B"/>
    <w:rsid w:val="00472D40"/>
    <w:rsid w:val="004749C7"/>
    <w:rsid w:val="0048053F"/>
    <w:rsid w:val="00481C26"/>
    <w:rsid w:val="00486CFB"/>
    <w:rsid w:val="00487E85"/>
    <w:rsid w:val="004924D3"/>
    <w:rsid w:val="0049442B"/>
    <w:rsid w:val="00494D6E"/>
    <w:rsid w:val="00495A3E"/>
    <w:rsid w:val="004A28F4"/>
    <w:rsid w:val="004A30CA"/>
    <w:rsid w:val="004A6BBF"/>
    <w:rsid w:val="004B038C"/>
    <w:rsid w:val="004B04D1"/>
    <w:rsid w:val="004B358F"/>
    <w:rsid w:val="004B4D91"/>
    <w:rsid w:val="004B5475"/>
    <w:rsid w:val="004B5B47"/>
    <w:rsid w:val="004C0071"/>
    <w:rsid w:val="004C3238"/>
    <w:rsid w:val="004C5030"/>
    <w:rsid w:val="004C643C"/>
    <w:rsid w:val="004C6A17"/>
    <w:rsid w:val="004D2313"/>
    <w:rsid w:val="004D58E3"/>
    <w:rsid w:val="004D5B7B"/>
    <w:rsid w:val="004E0818"/>
    <w:rsid w:val="004E595D"/>
    <w:rsid w:val="004F0063"/>
    <w:rsid w:val="004F034C"/>
    <w:rsid w:val="004F2AE1"/>
    <w:rsid w:val="004F4EDF"/>
    <w:rsid w:val="004F6730"/>
    <w:rsid w:val="004F68B6"/>
    <w:rsid w:val="004F7BF3"/>
    <w:rsid w:val="0050026D"/>
    <w:rsid w:val="00501E95"/>
    <w:rsid w:val="005032BB"/>
    <w:rsid w:val="0051211A"/>
    <w:rsid w:val="00513500"/>
    <w:rsid w:val="0051708E"/>
    <w:rsid w:val="00521D0A"/>
    <w:rsid w:val="005231C2"/>
    <w:rsid w:val="00524B37"/>
    <w:rsid w:val="00524D00"/>
    <w:rsid w:val="00526137"/>
    <w:rsid w:val="005278C9"/>
    <w:rsid w:val="00530B47"/>
    <w:rsid w:val="00530F50"/>
    <w:rsid w:val="005311A7"/>
    <w:rsid w:val="00532A44"/>
    <w:rsid w:val="00532BD2"/>
    <w:rsid w:val="0054135B"/>
    <w:rsid w:val="005432E5"/>
    <w:rsid w:val="005444CB"/>
    <w:rsid w:val="00544726"/>
    <w:rsid w:val="00550344"/>
    <w:rsid w:val="00554A5B"/>
    <w:rsid w:val="00554BFC"/>
    <w:rsid w:val="00571878"/>
    <w:rsid w:val="00587155"/>
    <w:rsid w:val="00587EF4"/>
    <w:rsid w:val="00596712"/>
    <w:rsid w:val="00596AFC"/>
    <w:rsid w:val="005975D3"/>
    <w:rsid w:val="00597F9A"/>
    <w:rsid w:val="005A12BD"/>
    <w:rsid w:val="005B5372"/>
    <w:rsid w:val="005B71D1"/>
    <w:rsid w:val="005B7F1D"/>
    <w:rsid w:val="005C29C4"/>
    <w:rsid w:val="005C492C"/>
    <w:rsid w:val="005C6045"/>
    <w:rsid w:val="005C683A"/>
    <w:rsid w:val="005D0AE2"/>
    <w:rsid w:val="005D141B"/>
    <w:rsid w:val="005D3DC2"/>
    <w:rsid w:val="005D5EF8"/>
    <w:rsid w:val="005E030A"/>
    <w:rsid w:val="005E073C"/>
    <w:rsid w:val="005E2C5A"/>
    <w:rsid w:val="005E312A"/>
    <w:rsid w:val="005E593A"/>
    <w:rsid w:val="005F12CC"/>
    <w:rsid w:val="00613D28"/>
    <w:rsid w:val="00617BED"/>
    <w:rsid w:val="00620A0A"/>
    <w:rsid w:val="00626003"/>
    <w:rsid w:val="006277A3"/>
    <w:rsid w:val="006279C3"/>
    <w:rsid w:val="00635C94"/>
    <w:rsid w:val="006418B2"/>
    <w:rsid w:val="00643A16"/>
    <w:rsid w:val="006459C4"/>
    <w:rsid w:val="00645AB3"/>
    <w:rsid w:val="00646617"/>
    <w:rsid w:val="00651EB1"/>
    <w:rsid w:val="00657628"/>
    <w:rsid w:val="00673353"/>
    <w:rsid w:val="00676EC1"/>
    <w:rsid w:val="00682EC1"/>
    <w:rsid w:val="00684C00"/>
    <w:rsid w:val="00687D6B"/>
    <w:rsid w:val="00692189"/>
    <w:rsid w:val="00692D7A"/>
    <w:rsid w:val="0069373A"/>
    <w:rsid w:val="0069607A"/>
    <w:rsid w:val="0069624C"/>
    <w:rsid w:val="006A2FF6"/>
    <w:rsid w:val="006A6CB4"/>
    <w:rsid w:val="006B08BB"/>
    <w:rsid w:val="006B6B7E"/>
    <w:rsid w:val="006C0C84"/>
    <w:rsid w:val="006C6B23"/>
    <w:rsid w:val="006E1B3E"/>
    <w:rsid w:val="006E1BEA"/>
    <w:rsid w:val="006F0244"/>
    <w:rsid w:val="006F4DBC"/>
    <w:rsid w:val="006F725B"/>
    <w:rsid w:val="006F7529"/>
    <w:rsid w:val="0070116B"/>
    <w:rsid w:val="00703A51"/>
    <w:rsid w:val="007053D1"/>
    <w:rsid w:val="0070737A"/>
    <w:rsid w:val="00712D7B"/>
    <w:rsid w:val="00714DB9"/>
    <w:rsid w:val="007150AB"/>
    <w:rsid w:val="00715446"/>
    <w:rsid w:val="0072304F"/>
    <w:rsid w:val="007278EF"/>
    <w:rsid w:val="007371D0"/>
    <w:rsid w:val="007373D3"/>
    <w:rsid w:val="0074178D"/>
    <w:rsid w:val="00743B4C"/>
    <w:rsid w:val="00743EA9"/>
    <w:rsid w:val="007462BC"/>
    <w:rsid w:val="007502D7"/>
    <w:rsid w:val="00753F0F"/>
    <w:rsid w:val="0075441B"/>
    <w:rsid w:val="007544DB"/>
    <w:rsid w:val="0076338F"/>
    <w:rsid w:val="00763CC6"/>
    <w:rsid w:val="00766AF3"/>
    <w:rsid w:val="00767F1D"/>
    <w:rsid w:val="00771ECE"/>
    <w:rsid w:val="00774EE4"/>
    <w:rsid w:val="00787EBC"/>
    <w:rsid w:val="0079391A"/>
    <w:rsid w:val="00795F54"/>
    <w:rsid w:val="007964A0"/>
    <w:rsid w:val="007A35E3"/>
    <w:rsid w:val="007A7C24"/>
    <w:rsid w:val="007B02C5"/>
    <w:rsid w:val="007B0A35"/>
    <w:rsid w:val="007B2F76"/>
    <w:rsid w:val="007B386F"/>
    <w:rsid w:val="007B3950"/>
    <w:rsid w:val="007C2B44"/>
    <w:rsid w:val="007C4610"/>
    <w:rsid w:val="007C551A"/>
    <w:rsid w:val="007C7AE0"/>
    <w:rsid w:val="007D25DC"/>
    <w:rsid w:val="007D29E3"/>
    <w:rsid w:val="007D76E5"/>
    <w:rsid w:val="007E0C8C"/>
    <w:rsid w:val="007E1297"/>
    <w:rsid w:val="007E542A"/>
    <w:rsid w:val="007E56F9"/>
    <w:rsid w:val="007E60F7"/>
    <w:rsid w:val="007F2FA7"/>
    <w:rsid w:val="007F32A1"/>
    <w:rsid w:val="007F6384"/>
    <w:rsid w:val="007F708E"/>
    <w:rsid w:val="00802841"/>
    <w:rsid w:val="00806FB0"/>
    <w:rsid w:val="0081673E"/>
    <w:rsid w:val="0082132D"/>
    <w:rsid w:val="00822FB9"/>
    <w:rsid w:val="00826EA0"/>
    <w:rsid w:val="00827928"/>
    <w:rsid w:val="00831562"/>
    <w:rsid w:val="00831B23"/>
    <w:rsid w:val="00834145"/>
    <w:rsid w:val="00834211"/>
    <w:rsid w:val="00836681"/>
    <w:rsid w:val="008400E2"/>
    <w:rsid w:val="008463D5"/>
    <w:rsid w:val="0085022E"/>
    <w:rsid w:val="008557B7"/>
    <w:rsid w:val="00860DE7"/>
    <w:rsid w:val="00865073"/>
    <w:rsid w:val="008652E3"/>
    <w:rsid w:val="00865564"/>
    <w:rsid w:val="00867CBF"/>
    <w:rsid w:val="00873C9F"/>
    <w:rsid w:val="00873E2D"/>
    <w:rsid w:val="00875A28"/>
    <w:rsid w:val="00876649"/>
    <w:rsid w:val="008769B2"/>
    <w:rsid w:val="00876C9F"/>
    <w:rsid w:val="00880B29"/>
    <w:rsid w:val="00890C45"/>
    <w:rsid w:val="00894956"/>
    <w:rsid w:val="00895EF8"/>
    <w:rsid w:val="00897185"/>
    <w:rsid w:val="00897540"/>
    <w:rsid w:val="008A22E6"/>
    <w:rsid w:val="008A306C"/>
    <w:rsid w:val="008A7ACE"/>
    <w:rsid w:val="008B0722"/>
    <w:rsid w:val="008B10DB"/>
    <w:rsid w:val="008B2436"/>
    <w:rsid w:val="008B5C6A"/>
    <w:rsid w:val="008C04E3"/>
    <w:rsid w:val="008C3C8D"/>
    <w:rsid w:val="008D0371"/>
    <w:rsid w:val="008E5F4F"/>
    <w:rsid w:val="008E6C33"/>
    <w:rsid w:val="008E7D26"/>
    <w:rsid w:val="008F593B"/>
    <w:rsid w:val="00902B4C"/>
    <w:rsid w:val="00906259"/>
    <w:rsid w:val="009104EF"/>
    <w:rsid w:val="0091787F"/>
    <w:rsid w:val="00920979"/>
    <w:rsid w:val="009261AD"/>
    <w:rsid w:val="009268D0"/>
    <w:rsid w:val="00926BEF"/>
    <w:rsid w:val="00930C9A"/>
    <w:rsid w:val="00934D2A"/>
    <w:rsid w:val="009350FA"/>
    <w:rsid w:val="009410B3"/>
    <w:rsid w:val="00943BF0"/>
    <w:rsid w:val="009460B1"/>
    <w:rsid w:val="00946477"/>
    <w:rsid w:val="00947C95"/>
    <w:rsid w:val="00952F61"/>
    <w:rsid w:val="00952F80"/>
    <w:rsid w:val="00954F8C"/>
    <w:rsid w:val="009553DE"/>
    <w:rsid w:val="00962908"/>
    <w:rsid w:val="00962F11"/>
    <w:rsid w:val="00964053"/>
    <w:rsid w:val="00967FD2"/>
    <w:rsid w:val="009727DB"/>
    <w:rsid w:val="0097475B"/>
    <w:rsid w:val="00975E29"/>
    <w:rsid w:val="0097629B"/>
    <w:rsid w:val="009768E9"/>
    <w:rsid w:val="00977A4D"/>
    <w:rsid w:val="00982FA8"/>
    <w:rsid w:val="00991BC3"/>
    <w:rsid w:val="009942CD"/>
    <w:rsid w:val="00997B08"/>
    <w:rsid w:val="00997DB0"/>
    <w:rsid w:val="00997E75"/>
    <w:rsid w:val="009A0537"/>
    <w:rsid w:val="009A7621"/>
    <w:rsid w:val="009B0CA3"/>
    <w:rsid w:val="009B14A4"/>
    <w:rsid w:val="009B189A"/>
    <w:rsid w:val="009B1BA3"/>
    <w:rsid w:val="009B2561"/>
    <w:rsid w:val="009B379D"/>
    <w:rsid w:val="009B3DDA"/>
    <w:rsid w:val="009B6030"/>
    <w:rsid w:val="009B6C9B"/>
    <w:rsid w:val="009B7103"/>
    <w:rsid w:val="009C1B52"/>
    <w:rsid w:val="009C2E47"/>
    <w:rsid w:val="009C62A3"/>
    <w:rsid w:val="009D1429"/>
    <w:rsid w:val="009D2EC1"/>
    <w:rsid w:val="009D3748"/>
    <w:rsid w:val="009D6473"/>
    <w:rsid w:val="009E23CA"/>
    <w:rsid w:val="009E5922"/>
    <w:rsid w:val="009E5B90"/>
    <w:rsid w:val="009E743E"/>
    <w:rsid w:val="009F0514"/>
    <w:rsid w:val="009F0A45"/>
    <w:rsid w:val="009F1F53"/>
    <w:rsid w:val="009F5E77"/>
    <w:rsid w:val="009F786E"/>
    <w:rsid w:val="00A008F7"/>
    <w:rsid w:val="00A03541"/>
    <w:rsid w:val="00A04FF9"/>
    <w:rsid w:val="00A05F10"/>
    <w:rsid w:val="00A06E72"/>
    <w:rsid w:val="00A0728E"/>
    <w:rsid w:val="00A10AEB"/>
    <w:rsid w:val="00A11333"/>
    <w:rsid w:val="00A143BE"/>
    <w:rsid w:val="00A203A2"/>
    <w:rsid w:val="00A20D41"/>
    <w:rsid w:val="00A267FC"/>
    <w:rsid w:val="00A322C4"/>
    <w:rsid w:val="00A3263B"/>
    <w:rsid w:val="00A32FCC"/>
    <w:rsid w:val="00A37CE0"/>
    <w:rsid w:val="00A40064"/>
    <w:rsid w:val="00A405FD"/>
    <w:rsid w:val="00A40807"/>
    <w:rsid w:val="00A41564"/>
    <w:rsid w:val="00A41D2E"/>
    <w:rsid w:val="00A44C1D"/>
    <w:rsid w:val="00A51E9B"/>
    <w:rsid w:val="00A523A7"/>
    <w:rsid w:val="00A605EE"/>
    <w:rsid w:val="00A62155"/>
    <w:rsid w:val="00A6471D"/>
    <w:rsid w:val="00A66231"/>
    <w:rsid w:val="00A72104"/>
    <w:rsid w:val="00A7293B"/>
    <w:rsid w:val="00A74345"/>
    <w:rsid w:val="00A74DBC"/>
    <w:rsid w:val="00A765BD"/>
    <w:rsid w:val="00A952EC"/>
    <w:rsid w:val="00A968CC"/>
    <w:rsid w:val="00AA16AE"/>
    <w:rsid w:val="00AA1D3A"/>
    <w:rsid w:val="00AA5279"/>
    <w:rsid w:val="00AA66AD"/>
    <w:rsid w:val="00AA69A8"/>
    <w:rsid w:val="00AA7D0D"/>
    <w:rsid w:val="00AA7E33"/>
    <w:rsid w:val="00AB3235"/>
    <w:rsid w:val="00AB5B4F"/>
    <w:rsid w:val="00AC0D76"/>
    <w:rsid w:val="00AC191A"/>
    <w:rsid w:val="00AC3FF9"/>
    <w:rsid w:val="00AD03DE"/>
    <w:rsid w:val="00AD0C23"/>
    <w:rsid w:val="00AD1999"/>
    <w:rsid w:val="00AD314C"/>
    <w:rsid w:val="00AD451F"/>
    <w:rsid w:val="00AD4F85"/>
    <w:rsid w:val="00AE0BE0"/>
    <w:rsid w:val="00AE0CAC"/>
    <w:rsid w:val="00AE0E20"/>
    <w:rsid w:val="00AE3FCF"/>
    <w:rsid w:val="00AE518B"/>
    <w:rsid w:val="00AE62C2"/>
    <w:rsid w:val="00AF751A"/>
    <w:rsid w:val="00AF7E93"/>
    <w:rsid w:val="00B01758"/>
    <w:rsid w:val="00B03AE2"/>
    <w:rsid w:val="00B062DA"/>
    <w:rsid w:val="00B07519"/>
    <w:rsid w:val="00B17983"/>
    <w:rsid w:val="00B17A7D"/>
    <w:rsid w:val="00B23C50"/>
    <w:rsid w:val="00B24F91"/>
    <w:rsid w:val="00B25F4E"/>
    <w:rsid w:val="00B264E0"/>
    <w:rsid w:val="00B27623"/>
    <w:rsid w:val="00B33974"/>
    <w:rsid w:val="00B34086"/>
    <w:rsid w:val="00B3658A"/>
    <w:rsid w:val="00B368AD"/>
    <w:rsid w:val="00B42151"/>
    <w:rsid w:val="00B43B5B"/>
    <w:rsid w:val="00B4742A"/>
    <w:rsid w:val="00B5255C"/>
    <w:rsid w:val="00B560EB"/>
    <w:rsid w:val="00B60EF3"/>
    <w:rsid w:val="00B66C86"/>
    <w:rsid w:val="00B66EC1"/>
    <w:rsid w:val="00B703BC"/>
    <w:rsid w:val="00B753FE"/>
    <w:rsid w:val="00B840EE"/>
    <w:rsid w:val="00B97883"/>
    <w:rsid w:val="00BA311E"/>
    <w:rsid w:val="00BA57EF"/>
    <w:rsid w:val="00BA57F3"/>
    <w:rsid w:val="00BB67D1"/>
    <w:rsid w:val="00BB6BCF"/>
    <w:rsid w:val="00BB78A4"/>
    <w:rsid w:val="00BD1015"/>
    <w:rsid w:val="00BD61FA"/>
    <w:rsid w:val="00BD6D32"/>
    <w:rsid w:val="00BD7214"/>
    <w:rsid w:val="00BE35CE"/>
    <w:rsid w:val="00BE3BAC"/>
    <w:rsid w:val="00BE40EF"/>
    <w:rsid w:val="00BF21B9"/>
    <w:rsid w:val="00BF6873"/>
    <w:rsid w:val="00BF6D90"/>
    <w:rsid w:val="00BF7583"/>
    <w:rsid w:val="00C10F5D"/>
    <w:rsid w:val="00C1497B"/>
    <w:rsid w:val="00C22EF3"/>
    <w:rsid w:val="00C260C7"/>
    <w:rsid w:val="00C271B0"/>
    <w:rsid w:val="00C3013F"/>
    <w:rsid w:val="00C32698"/>
    <w:rsid w:val="00C32D99"/>
    <w:rsid w:val="00C32E63"/>
    <w:rsid w:val="00C33E4E"/>
    <w:rsid w:val="00C36D1C"/>
    <w:rsid w:val="00C429AB"/>
    <w:rsid w:val="00C50D49"/>
    <w:rsid w:val="00C55473"/>
    <w:rsid w:val="00C60E39"/>
    <w:rsid w:val="00C625CB"/>
    <w:rsid w:val="00C627E2"/>
    <w:rsid w:val="00C64FEA"/>
    <w:rsid w:val="00C67003"/>
    <w:rsid w:val="00C67FAF"/>
    <w:rsid w:val="00C70599"/>
    <w:rsid w:val="00C71417"/>
    <w:rsid w:val="00C72A04"/>
    <w:rsid w:val="00C734C6"/>
    <w:rsid w:val="00C74C57"/>
    <w:rsid w:val="00C771D4"/>
    <w:rsid w:val="00C779EB"/>
    <w:rsid w:val="00C81BEC"/>
    <w:rsid w:val="00C8244E"/>
    <w:rsid w:val="00C843DA"/>
    <w:rsid w:val="00C85553"/>
    <w:rsid w:val="00C87CB7"/>
    <w:rsid w:val="00C87D6A"/>
    <w:rsid w:val="00C92A3B"/>
    <w:rsid w:val="00C92D45"/>
    <w:rsid w:val="00C9347F"/>
    <w:rsid w:val="00CA13BF"/>
    <w:rsid w:val="00CA1C25"/>
    <w:rsid w:val="00CA74B5"/>
    <w:rsid w:val="00CB0A13"/>
    <w:rsid w:val="00CB0BF3"/>
    <w:rsid w:val="00CB2FC4"/>
    <w:rsid w:val="00CC26EC"/>
    <w:rsid w:val="00CC3EB5"/>
    <w:rsid w:val="00CC50C2"/>
    <w:rsid w:val="00CC5D02"/>
    <w:rsid w:val="00CC63D6"/>
    <w:rsid w:val="00CC7875"/>
    <w:rsid w:val="00CD7D88"/>
    <w:rsid w:val="00CE1ED9"/>
    <w:rsid w:val="00CE2552"/>
    <w:rsid w:val="00CE499D"/>
    <w:rsid w:val="00CE5B0E"/>
    <w:rsid w:val="00CF1EB0"/>
    <w:rsid w:val="00D03F58"/>
    <w:rsid w:val="00D05EA9"/>
    <w:rsid w:val="00D115E0"/>
    <w:rsid w:val="00D132D9"/>
    <w:rsid w:val="00D13336"/>
    <w:rsid w:val="00D17107"/>
    <w:rsid w:val="00D23CF8"/>
    <w:rsid w:val="00D24F43"/>
    <w:rsid w:val="00D254EC"/>
    <w:rsid w:val="00D255BF"/>
    <w:rsid w:val="00D25ABA"/>
    <w:rsid w:val="00D27814"/>
    <w:rsid w:val="00D3371C"/>
    <w:rsid w:val="00D34A60"/>
    <w:rsid w:val="00D37371"/>
    <w:rsid w:val="00D3774F"/>
    <w:rsid w:val="00D40BAF"/>
    <w:rsid w:val="00D420BF"/>
    <w:rsid w:val="00D46E5F"/>
    <w:rsid w:val="00D477A3"/>
    <w:rsid w:val="00D50273"/>
    <w:rsid w:val="00D50580"/>
    <w:rsid w:val="00D52A6D"/>
    <w:rsid w:val="00D53A53"/>
    <w:rsid w:val="00D5542C"/>
    <w:rsid w:val="00D56E8D"/>
    <w:rsid w:val="00D57777"/>
    <w:rsid w:val="00D57DFA"/>
    <w:rsid w:val="00D62723"/>
    <w:rsid w:val="00D67F43"/>
    <w:rsid w:val="00D7007D"/>
    <w:rsid w:val="00D746A2"/>
    <w:rsid w:val="00D7730F"/>
    <w:rsid w:val="00D77534"/>
    <w:rsid w:val="00D8244B"/>
    <w:rsid w:val="00D8365A"/>
    <w:rsid w:val="00D850EA"/>
    <w:rsid w:val="00D9632D"/>
    <w:rsid w:val="00DA393F"/>
    <w:rsid w:val="00DC0CC3"/>
    <w:rsid w:val="00DC4555"/>
    <w:rsid w:val="00DD36DB"/>
    <w:rsid w:val="00DD4E41"/>
    <w:rsid w:val="00DD552B"/>
    <w:rsid w:val="00DE0F39"/>
    <w:rsid w:val="00DE6B34"/>
    <w:rsid w:val="00DF18FC"/>
    <w:rsid w:val="00DF7A1C"/>
    <w:rsid w:val="00E07418"/>
    <w:rsid w:val="00E1596B"/>
    <w:rsid w:val="00E1698B"/>
    <w:rsid w:val="00E204BD"/>
    <w:rsid w:val="00E23FB8"/>
    <w:rsid w:val="00E240D7"/>
    <w:rsid w:val="00E302CA"/>
    <w:rsid w:val="00E3211B"/>
    <w:rsid w:val="00E3434A"/>
    <w:rsid w:val="00E52F41"/>
    <w:rsid w:val="00E55E85"/>
    <w:rsid w:val="00E56D56"/>
    <w:rsid w:val="00E5734D"/>
    <w:rsid w:val="00E57F7D"/>
    <w:rsid w:val="00E639DF"/>
    <w:rsid w:val="00E6595D"/>
    <w:rsid w:val="00E66128"/>
    <w:rsid w:val="00E66446"/>
    <w:rsid w:val="00E70AFC"/>
    <w:rsid w:val="00E70B3E"/>
    <w:rsid w:val="00E70CEA"/>
    <w:rsid w:val="00E754D8"/>
    <w:rsid w:val="00E758F8"/>
    <w:rsid w:val="00E75CBE"/>
    <w:rsid w:val="00E76FF4"/>
    <w:rsid w:val="00E7783E"/>
    <w:rsid w:val="00E86157"/>
    <w:rsid w:val="00E86FDE"/>
    <w:rsid w:val="00E91DB8"/>
    <w:rsid w:val="00E92673"/>
    <w:rsid w:val="00E94AD9"/>
    <w:rsid w:val="00E973C3"/>
    <w:rsid w:val="00EA104E"/>
    <w:rsid w:val="00EA14B3"/>
    <w:rsid w:val="00EA2B72"/>
    <w:rsid w:val="00EA324E"/>
    <w:rsid w:val="00EA3983"/>
    <w:rsid w:val="00EA44FF"/>
    <w:rsid w:val="00EA7234"/>
    <w:rsid w:val="00EB13C5"/>
    <w:rsid w:val="00EB3DA4"/>
    <w:rsid w:val="00EB6F7E"/>
    <w:rsid w:val="00EC1F02"/>
    <w:rsid w:val="00ED1FE9"/>
    <w:rsid w:val="00ED71BF"/>
    <w:rsid w:val="00EE2543"/>
    <w:rsid w:val="00EE794F"/>
    <w:rsid w:val="00EF1509"/>
    <w:rsid w:val="00EF4981"/>
    <w:rsid w:val="00EF5A40"/>
    <w:rsid w:val="00EF7615"/>
    <w:rsid w:val="00F0038B"/>
    <w:rsid w:val="00F01F6C"/>
    <w:rsid w:val="00F02E49"/>
    <w:rsid w:val="00F070EE"/>
    <w:rsid w:val="00F13A64"/>
    <w:rsid w:val="00F13B8C"/>
    <w:rsid w:val="00F1474E"/>
    <w:rsid w:val="00F14920"/>
    <w:rsid w:val="00F25457"/>
    <w:rsid w:val="00F257D2"/>
    <w:rsid w:val="00F32B3A"/>
    <w:rsid w:val="00F37BA8"/>
    <w:rsid w:val="00F408A2"/>
    <w:rsid w:val="00F4498C"/>
    <w:rsid w:val="00F519CB"/>
    <w:rsid w:val="00F53C49"/>
    <w:rsid w:val="00F7467C"/>
    <w:rsid w:val="00F77E3E"/>
    <w:rsid w:val="00F77FED"/>
    <w:rsid w:val="00F804DB"/>
    <w:rsid w:val="00F86565"/>
    <w:rsid w:val="00F920EB"/>
    <w:rsid w:val="00FB146C"/>
    <w:rsid w:val="00FB38B0"/>
    <w:rsid w:val="00FB497D"/>
    <w:rsid w:val="00FB6F25"/>
    <w:rsid w:val="00FC021E"/>
    <w:rsid w:val="00FC3226"/>
    <w:rsid w:val="00FC54A0"/>
    <w:rsid w:val="00FC5A34"/>
    <w:rsid w:val="00FC6D09"/>
    <w:rsid w:val="00FC7384"/>
    <w:rsid w:val="00FD29D0"/>
    <w:rsid w:val="00FD4E0C"/>
    <w:rsid w:val="00FD57CE"/>
    <w:rsid w:val="00FE2105"/>
    <w:rsid w:val="00FE25B4"/>
    <w:rsid w:val="00FE2C5D"/>
    <w:rsid w:val="00FE3041"/>
    <w:rsid w:val="00FE4D05"/>
    <w:rsid w:val="00FE655A"/>
    <w:rsid w:val="00FE7697"/>
    <w:rsid w:val="00FF3B9B"/>
    <w:rsid w:val="00FF4664"/>
    <w:rsid w:val="00FF6BFF"/>
    <w:rsid w:val="017CF0E1"/>
    <w:rsid w:val="01DF11CF"/>
    <w:rsid w:val="01FDFBA8"/>
    <w:rsid w:val="02B7E5FD"/>
    <w:rsid w:val="02E3137A"/>
    <w:rsid w:val="05359C6A"/>
    <w:rsid w:val="076600F5"/>
    <w:rsid w:val="07C0D80B"/>
    <w:rsid w:val="07E8477C"/>
    <w:rsid w:val="07F9507D"/>
    <w:rsid w:val="089D9F45"/>
    <w:rsid w:val="08BAE47D"/>
    <w:rsid w:val="08ED4546"/>
    <w:rsid w:val="09AC81D8"/>
    <w:rsid w:val="09FA286D"/>
    <w:rsid w:val="0A00EE31"/>
    <w:rsid w:val="0AD4FD02"/>
    <w:rsid w:val="0D6CAFB2"/>
    <w:rsid w:val="0D902B7D"/>
    <w:rsid w:val="0EB4795C"/>
    <w:rsid w:val="0F536B4F"/>
    <w:rsid w:val="0FC7BCA5"/>
    <w:rsid w:val="100C1C1C"/>
    <w:rsid w:val="11A032C3"/>
    <w:rsid w:val="124A3180"/>
    <w:rsid w:val="1272DFD3"/>
    <w:rsid w:val="1473BFEC"/>
    <w:rsid w:val="14E8D45D"/>
    <w:rsid w:val="1575C593"/>
    <w:rsid w:val="16AD3631"/>
    <w:rsid w:val="1732E078"/>
    <w:rsid w:val="18953DDD"/>
    <w:rsid w:val="18F22E39"/>
    <w:rsid w:val="199874A5"/>
    <w:rsid w:val="1A43135E"/>
    <w:rsid w:val="1AF04BCB"/>
    <w:rsid w:val="1AF2A8B0"/>
    <w:rsid w:val="1B314F03"/>
    <w:rsid w:val="1B79D407"/>
    <w:rsid w:val="1C0035DC"/>
    <w:rsid w:val="1C79B342"/>
    <w:rsid w:val="1C959C4E"/>
    <w:rsid w:val="1C9CA960"/>
    <w:rsid w:val="1E76966F"/>
    <w:rsid w:val="207D3804"/>
    <w:rsid w:val="20E513E0"/>
    <w:rsid w:val="214D882F"/>
    <w:rsid w:val="223400C7"/>
    <w:rsid w:val="2264EFC0"/>
    <w:rsid w:val="2481E100"/>
    <w:rsid w:val="24CCAF96"/>
    <w:rsid w:val="25F42D0C"/>
    <w:rsid w:val="276160DA"/>
    <w:rsid w:val="277D827A"/>
    <w:rsid w:val="27C969D5"/>
    <w:rsid w:val="2842E11C"/>
    <w:rsid w:val="292188B0"/>
    <w:rsid w:val="293A14E2"/>
    <w:rsid w:val="2A9BFADF"/>
    <w:rsid w:val="2C37D369"/>
    <w:rsid w:val="2C4F9A05"/>
    <w:rsid w:val="2C72B1C3"/>
    <w:rsid w:val="2D4CD5EC"/>
    <w:rsid w:val="2D84F9E8"/>
    <w:rsid w:val="2EBF7937"/>
    <w:rsid w:val="2EC091FC"/>
    <w:rsid w:val="31F26148"/>
    <w:rsid w:val="32071EB2"/>
    <w:rsid w:val="3429BCF1"/>
    <w:rsid w:val="35259F40"/>
    <w:rsid w:val="36A08D8A"/>
    <w:rsid w:val="38D1F6FA"/>
    <w:rsid w:val="3914F4B0"/>
    <w:rsid w:val="3AA9FF4D"/>
    <w:rsid w:val="3AF5E6A8"/>
    <w:rsid w:val="3B2183C4"/>
    <w:rsid w:val="3EFD707F"/>
    <w:rsid w:val="3F346B53"/>
    <w:rsid w:val="3F5E45C4"/>
    <w:rsid w:val="3FE12690"/>
    <w:rsid w:val="40453A29"/>
    <w:rsid w:val="408BCDB2"/>
    <w:rsid w:val="40B33D23"/>
    <w:rsid w:val="434BEBF2"/>
    <w:rsid w:val="44CE93F6"/>
    <w:rsid w:val="450D369E"/>
    <w:rsid w:val="455389A6"/>
    <w:rsid w:val="45DB7F46"/>
    <w:rsid w:val="471A5F4B"/>
    <w:rsid w:val="476F6221"/>
    <w:rsid w:val="4797359F"/>
    <w:rsid w:val="4A0714D1"/>
    <w:rsid w:val="4BEECC8D"/>
    <w:rsid w:val="4C16A00B"/>
    <w:rsid w:val="4C381D8E"/>
    <w:rsid w:val="4CE9B2BD"/>
    <w:rsid w:val="4CEAAEDC"/>
    <w:rsid w:val="4D0A94D4"/>
    <w:rsid w:val="4FC6298B"/>
    <w:rsid w:val="512F32C5"/>
    <w:rsid w:val="51F8023A"/>
    <w:rsid w:val="5275D4AD"/>
    <w:rsid w:val="52BB1B13"/>
    <w:rsid w:val="536C632A"/>
    <w:rsid w:val="57418C16"/>
    <w:rsid w:val="5779A7E9"/>
    <w:rsid w:val="57C851CB"/>
    <w:rsid w:val="59742F0E"/>
    <w:rsid w:val="599B0201"/>
    <w:rsid w:val="59B00987"/>
    <w:rsid w:val="5A72FD45"/>
    <w:rsid w:val="5BC7B41D"/>
    <w:rsid w:val="5EDE72C8"/>
    <w:rsid w:val="5F2A5A23"/>
    <w:rsid w:val="5FCB4454"/>
    <w:rsid w:val="615522C1"/>
    <w:rsid w:val="6186FAAD"/>
    <w:rsid w:val="61B1FFF1"/>
    <w:rsid w:val="64623EFB"/>
    <w:rsid w:val="646EE7C0"/>
    <w:rsid w:val="649EB577"/>
    <w:rsid w:val="64B67C13"/>
    <w:rsid w:val="64D60253"/>
    <w:rsid w:val="66AF9A49"/>
    <w:rsid w:val="675AB32B"/>
    <w:rsid w:val="6886512D"/>
    <w:rsid w:val="695A20AA"/>
    <w:rsid w:val="698BC0B9"/>
    <w:rsid w:val="6AE9E31E"/>
    <w:rsid w:val="6B1E03DD"/>
    <w:rsid w:val="6B69EB38"/>
    <w:rsid w:val="6C456343"/>
    <w:rsid w:val="6CB711B7"/>
    <w:rsid w:val="6F4D890E"/>
    <w:rsid w:val="6F60C88C"/>
    <w:rsid w:val="6FD75084"/>
    <w:rsid w:val="70D42EF2"/>
    <w:rsid w:val="71315FCC"/>
    <w:rsid w:val="721CEC92"/>
    <w:rsid w:val="72251417"/>
    <w:rsid w:val="72B5DC36"/>
    <w:rsid w:val="73C0E478"/>
    <w:rsid w:val="73E4110B"/>
    <w:rsid w:val="751AE717"/>
    <w:rsid w:val="75ED45F6"/>
    <w:rsid w:val="77722C37"/>
    <w:rsid w:val="7791FD93"/>
    <w:rsid w:val="77A060D2"/>
    <w:rsid w:val="7996F585"/>
    <w:rsid w:val="7A92D7D4"/>
    <w:rsid w:val="7AB5EBBB"/>
    <w:rsid w:val="7AC6F893"/>
    <w:rsid w:val="7DCA7896"/>
    <w:rsid w:val="7F1CF9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3C01775"/>
  <w15:chartTrackingRefBased/>
  <w15:docId w15:val="{B2B3D7F4-7E49-4EAE-9BEF-338468068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4EC6"/>
    <w:pPr>
      <w:widowControl w:val="0"/>
      <w:autoSpaceDE w:val="0"/>
      <w:autoSpaceDN w:val="0"/>
      <w:adjustRightInd w:val="0"/>
    </w:pPr>
    <w:rPr>
      <w:rFonts w:ascii="Times New Roman" w:hAnsi="Times New Roman"/>
      <w:sz w:val="24"/>
      <w:szCs w:val="24"/>
    </w:rPr>
  </w:style>
  <w:style w:type="paragraph" w:styleId="Heading1">
    <w:name w:val="heading 1"/>
    <w:basedOn w:val="Normal"/>
    <w:next w:val="Normal"/>
    <w:link w:val="Heading1Char"/>
    <w:uiPriority w:val="9"/>
    <w:qFormat/>
    <w:rsid w:val="00B17983"/>
    <w:pPr>
      <w:keepNext/>
      <w:spacing w:before="240" w:after="6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rsid w:val="00206142"/>
  </w:style>
  <w:style w:type="paragraph" w:styleId="BalloonText">
    <w:name w:val="Balloon Text"/>
    <w:basedOn w:val="Normal"/>
    <w:link w:val="BalloonTextChar"/>
    <w:uiPriority w:val="99"/>
    <w:semiHidden/>
    <w:unhideWhenUsed/>
    <w:rsid w:val="005E030A"/>
    <w:rPr>
      <w:rFonts w:ascii="Tahoma" w:hAnsi="Tahoma" w:cs="Tahoma"/>
      <w:sz w:val="16"/>
      <w:szCs w:val="16"/>
    </w:rPr>
  </w:style>
  <w:style w:type="character" w:customStyle="1" w:styleId="BalloonTextChar">
    <w:name w:val="Balloon Text Char"/>
    <w:link w:val="BalloonText"/>
    <w:uiPriority w:val="99"/>
    <w:semiHidden/>
    <w:rsid w:val="005E030A"/>
    <w:rPr>
      <w:rFonts w:ascii="Tahoma" w:hAnsi="Tahoma" w:cs="Tahoma"/>
      <w:sz w:val="16"/>
      <w:szCs w:val="16"/>
    </w:rPr>
  </w:style>
  <w:style w:type="character" w:styleId="Hyperlink">
    <w:name w:val="Hyperlink"/>
    <w:uiPriority w:val="99"/>
    <w:unhideWhenUsed/>
    <w:rsid w:val="00876C9F"/>
    <w:rPr>
      <w:color w:val="0000FF"/>
      <w:u w:val="single"/>
    </w:rPr>
  </w:style>
  <w:style w:type="paragraph" w:styleId="Header">
    <w:name w:val="header"/>
    <w:basedOn w:val="Normal"/>
    <w:link w:val="HeaderChar"/>
    <w:uiPriority w:val="99"/>
    <w:unhideWhenUsed/>
    <w:rsid w:val="000010CB"/>
    <w:pPr>
      <w:tabs>
        <w:tab w:val="center" w:pos="4680"/>
        <w:tab w:val="right" w:pos="9360"/>
      </w:tabs>
    </w:pPr>
  </w:style>
  <w:style w:type="character" w:customStyle="1" w:styleId="HeaderChar">
    <w:name w:val="Header Char"/>
    <w:link w:val="Header"/>
    <w:uiPriority w:val="99"/>
    <w:rsid w:val="000010CB"/>
    <w:rPr>
      <w:rFonts w:ascii="Times New Roman" w:hAnsi="Times New Roman"/>
      <w:sz w:val="24"/>
      <w:szCs w:val="24"/>
    </w:rPr>
  </w:style>
  <w:style w:type="paragraph" w:styleId="Footer">
    <w:name w:val="footer"/>
    <w:basedOn w:val="Normal"/>
    <w:link w:val="FooterChar"/>
    <w:uiPriority w:val="99"/>
    <w:unhideWhenUsed/>
    <w:rsid w:val="000010CB"/>
    <w:pPr>
      <w:tabs>
        <w:tab w:val="center" w:pos="4680"/>
        <w:tab w:val="right" w:pos="9360"/>
      </w:tabs>
    </w:pPr>
  </w:style>
  <w:style w:type="character" w:customStyle="1" w:styleId="FooterChar">
    <w:name w:val="Footer Char"/>
    <w:link w:val="Footer"/>
    <w:uiPriority w:val="99"/>
    <w:rsid w:val="000010CB"/>
    <w:rPr>
      <w:rFonts w:ascii="Times New Roman" w:hAnsi="Times New Roman"/>
      <w:sz w:val="24"/>
      <w:szCs w:val="24"/>
    </w:rPr>
  </w:style>
  <w:style w:type="character" w:customStyle="1" w:styleId="Heading1Char">
    <w:name w:val="Heading 1 Char"/>
    <w:link w:val="Heading1"/>
    <w:uiPriority w:val="9"/>
    <w:rsid w:val="00B17983"/>
    <w:rPr>
      <w:rFonts w:ascii="Cambria" w:hAnsi="Cambria"/>
      <w:b/>
      <w:bCs/>
      <w:kern w:val="32"/>
      <w:sz w:val="32"/>
      <w:szCs w:val="32"/>
    </w:rPr>
  </w:style>
  <w:style w:type="character" w:styleId="CommentReference">
    <w:name w:val="annotation reference"/>
    <w:uiPriority w:val="99"/>
    <w:semiHidden/>
    <w:unhideWhenUsed/>
    <w:rsid w:val="00B33974"/>
    <w:rPr>
      <w:sz w:val="16"/>
      <w:szCs w:val="16"/>
    </w:rPr>
  </w:style>
  <w:style w:type="paragraph" w:styleId="CommentText">
    <w:name w:val="annotation text"/>
    <w:basedOn w:val="Normal"/>
    <w:link w:val="CommentTextChar"/>
    <w:uiPriority w:val="99"/>
    <w:semiHidden/>
    <w:unhideWhenUsed/>
    <w:rsid w:val="00B33974"/>
    <w:rPr>
      <w:sz w:val="20"/>
      <w:szCs w:val="20"/>
    </w:rPr>
  </w:style>
  <w:style w:type="character" w:customStyle="1" w:styleId="CommentTextChar">
    <w:name w:val="Comment Text Char"/>
    <w:link w:val="CommentText"/>
    <w:uiPriority w:val="99"/>
    <w:semiHidden/>
    <w:rsid w:val="00B33974"/>
    <w:rPr>
      <w:rFonts w:ascii="Times New Roman" w:hAnsi="Times New Roman"/>
    </w:rPr>
  </w:style>
  <w:style w:type="paragraph" w:styleId="CommentSubject">
    <w:name w:val="annotation subject"/>
    <w:basedOn w:val="CommentText"/>
    <w:next w:val="CommentText"/>
    <w:link w:val="CommentSubjectChar"/>
    <w:uiPriority w:val="99"/>
    <w:semiHidden/>
    <w:unhideWhenUsed/>
    <w:rsid w:val="00B33974"/>
    <w:rPr>
      <w:b/>
      <w:bCs/>
    </w:rPr>
  </w:style>
  <w:style w:type="character" w:customStyle="1" w:styleId="CommentSubjectChar">
    <w:name w:val="Comment Subject Char"/>
    <w:link w:val="CommentSubject"/>
    <w:uiPriority w:val="99"/>
    <w:semiHidden/>
    <w:rsid w:val="00B33974"/>
    <w:rPr>
      <w:rFonts w:ascii="Times New Roman" w:hAnsi="Times New Roman"/>
      <w:b/>
      <w:bCs/>
    </w:rPr>
  </w:style>
  <w:style w:type="paragraph" w:styleId="ListParagraph">
    <w:name w:val="List Paragraph"/>
    <w:basedOn w:val="Normal"/>
    <w:uiPriority w:val="34"/>
    <w:qFormat/>
    <w:rsid w:val="00F01F6C"/>
    <w:pPr>
      <w:ind w:left="720"/>
    </w:pPr>
  </w:style>
  <w:style w:type="paragraph" w:customStyle="1" w:styleId="Default">
    <w:name w:val="Default"/>
    <w:rsid w:val="0030085A"/>
    <w:pPr>
      <w:autoSpaceDE w:val="0"/>
      <w:autoSpaceDN w:val="0"/>
      <w:adjustRightInd w:val="0"/>
    </w:pPr>
    <w:rPr>
      <w:rFonts w:ascii="Arial" w:eastAsia="Calibri" w:hAnsi="Arial" w:cs="Arial"/>
      <w:color w:val="000000"/>
      <w:sz w:val="24"/>
      <w:szCs w:val="24"/>
    </w:rPr>
  </w:style>
  <w:style w:type="character" w:styleId="UnresolvedMention">
    <w:name w:val="Unresolved Mention"/>
    <w:uiPriority w:val="99"/>
    <w:semiHidden/>
    <w:unhideWhenUsed/>
    <w:rsid w:val="00B4742A"/>
    <w:rPr>
      <w:color w:val="605E5C"/>
      <w:shd w:val="clear" w:color="auto" w:fill="E1DFDD"/>
    </w:rPr>
  </w:style>
  <w:style w:type="character" w:styleId="FollowedHyperlink">
    <w:name w:val="FollowedHyperlink"/>
    <w:uiPriority w:val="99"/>
    <w:semiHidden/>
    <w:unhideWhenUsed/>
    <w:rsid w:val="00B4742A"/>
    <w:rPr>
      <w:color w:val="954F72"/>
      <w:u w:val="single"/>
    </w:rPr>
  </w:style>
  <w:style w:type="paragraph" w:customStyle="1" w:styleId="msonormal0">
    <w:name w:val="msonormal"/>
    <w:basedOn w:val="Normal"/>
    <w:rsid w:val="00273CF2"/>
    <w:pPr>
      <w:widowControl/>
      <w:autoSpaceDE/>
      <w:autoSpaceDN/>
      <w:adjustRightInd/>
      <w:spacing w:before="100" w:beforeAutospacing="1" w:after="100" w:afterAutospacing="1"/>
    </w:pPr>
  </w:style>
  <w:style w:type="paragraph" w:customStyle="1" w:styleId="xl65">
    <w:name w:val="xl65"/>
    <w:basedOn w:val="Normal"/>
    <w:rsid w:val="00273CF2"/>
    <w:pPr>
      <w:widowControl/>
      <w:autoSpaceDE/>
      <w:autoSpaceDN/>
      <w:adjustRightInd/>
      <w:spacing w:before="100" w:beforeAutospacing="1" w:after="100" w:afterAutospacing="1"/>
    </w:pPr>
    <w:rPr>
      <w:sz w:val="20"/>
      <w:szCs w:val="20"/>
    </w:rPr>
  </w:style>
  <w:style w:type="paragraph" w:customStyle="1" w:styleId="xl66">
    <w:name w:val="xl66"/>
    <w:basedOn w:val="Normal"/>
    <w:rsid w:val="00273CF2"/>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ascii="Tahoma" w:hAnsi="Tahoma" w:cs="Tahoma"/>
      <w:sz w:val="20"/>
      <w:szCs w:val="20"/>
    </w:rPr>
  </w:style>
  <w:style w:type="paragraph" w:customStyle="1" w:styleId="xl67">
    <w:name w:val="xl67"/>
    <w:basedOn w:val="Normal"/>
    <w:rsid w:val="00273CF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Tahoma" w:hAnsi="Tahoma" w:cs="Tahoma"/>
      <w:sz w:val="20"/>
      <w:szCs w:val="20"/>
    </w:rPr>
  </w:style>
  <w:style w:type="paragraph" w:customStyle="1" w:styleId="xl68">
    <w:name w:val="xl68"/>
    <w:basedOn w:val="Normal"/>
    <w:rsid w:val="00273CF2"/>
    <w:pPr>
      <w:widowControl/>
      <w:pBdr>
        <w:top w:val="single" w:sz="4" w:space="0" w:color="auto"/>
        <w:left w:val="single" w:sz="4" w:space="0" w:color="auto"/>
        <w:bottom w:val="single" w:sz="4" w:space="0" w:color="auto"/>
        <w:right w:val="single" w:sz="4" w:space="0" w:color="auto"/>
      </w:pBdr>
      <w:shd w:val="clear" w:color="000000" w:fill="8989FF"/>
      <w:autoSpaceDE/>
      <w:autoSpaceDN/>
      <w:adjustRightInd/>
      <w:spacing w:before="100" w:beforeAutospacing="1" w:after="100" w:afterAutospacing="1"/>
      <w:jc w:val="center"/>
      <w:textAlignment w:val="center"/>
    </w:pPr>
    <w:rPr>
      <w:rFonts w:ascii="Tahoma" w:hAnsi="Tahoma" w:cs="Tahoma"/>
      <w:b/>
      <w:bCs/>
      <w:sz w:val="18"/>
      <w:szCs w:val="18"/>
    </w:rPr>
  </w:style>
  <w:style w:type="paragraph" w:customStyle="1" w:styleId="xl69">
    <w:name w:val="xl69"/>
    <w:basedOn w:val="Normal"/>
    <w:rsid w:val="00273CF2"/>
    <w:pPr>
      <w:widowControl/>
      <w:pBdr>
        <w:top w:val="single" w:sz="4" w:space="0" w:color="auto"/>
        <w:left w:val="single" w:sz="4" w:space="0" w:color="auto"/>
        <w:bottom w:val="single" w:sz="4" w:space="0" w:color="auto"/>
        <w:right w:val="single" w:sz="4" w:space="0" w:color="auto"/>
      </w:pBdr>
      <w:shd w:val="clear" w:color="000000" w:fill="8989FF"/>
      <w:autoSpaceDE/>
      <w:autoSpaceDN/>
      <w:adjustRightInd/>
      <w:spacing w:before="100" w:beforeAutospacing="1" w:after="100" w:afterAutospacing="1"/>
      <w:jc w:val="center"/>
      <w:textAlignment w:val="center"/>
    </w:pPr>
    <w:rPr>
      <w:rFonts w:ascii="Tahoma" w:hAnsi="Tahoma" w:cs="Tahoma"/>
      <w:b/>
      <w:bCs/>
      <w:sz w:val="16"/>
      <w:szCs w:val="16"/>
    </w:rPr>
  </w:style>
  <w:style w:type="paragraph" w:customStyle="1" w:styleId="xl70">
    <w:name w:val="xl70"/>
    <w:basedOn w:val="Normal"/>
    <w:rsid w:val="00273CF2"/>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ascii="Tahoma" w:hAnsi="Tahoma" w:cs="Tahoma"/>
      <w:sz w:val="20"/>
      <w:szCs w:val="20"/>
    </w:rPr>
  </w:style>
  <w:style w:type="paragraph" w:customStyle="1" w:styleId="xl71">
    <w:name w:val="xl71"/>
    <w:basedOn w:val="Normal"/>
    <w:rsid w:val="00273CF2"/>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ascii="Tahoma" w:hAnsi="Tahoma" w:cs="Tahoma"/>
      <w:sz w:val="20"/>
      <w:szCs w:val="20"/>
    </w:rPr>
  </w:style>
  <w:style w:type="paragraph" w:customStyle="1" w:styleId="xl72">
    <w:name w:val="xl72"/>
    <w:basedOn w:val="Normal"/>
    <w:rsid w:val="00273CF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pPr>
    <w:rPr>
      <w:rFonts w:ascii="Tahoma" w:hAnsi="Tahoma" w:cs="Tahoma"/>
      <w:sz w:val="20"/>
      <w:szCs w:val="20"/>
    </w:rPr>
  </w:style>
  <w:style w:type="paragraph" w:customStyle="1" w:styleId="xl73">
    <w:name w:val="xl73"/>
    <w:basedOn w:val="Normal"/>
    <w:rsid w:val="00273CF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Tahoma" w:hAnsi="Tahoma" w:cs="Tahoma"/>
      <w:sz w:val="20"/>
      <w:szCs w:val="20"/>
    </w:rPr>
  </w:style>
  <w:style w:type="paragraph" w:customStyle="1" w:styleId="xl74">
    <w:name w:val="xl74"/>
    <w:basedOn w:val="Normal"/>
    <w:rsid w:val="00273CF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sz w:val="20"/>
      <w:szCs w:val="20"/>
    </w:rPr>
  </w:style>
  <w:style w:type="paragraph" w:customStyle="1" w:styleId="xl75">
    <w:name w:val="xl75"/>
    <w:basedOn w:val="Normal"/>
    <w:rsid w:val="00273CF2"/>
    <w:pPr>
      <w:widowControl/>
      <w:pBdr>
        <w:top w:val="single" w:sz="4" w:space="0" w:color="auto"/>
        <w:left w:val="single" w:sz="4" w:space="0" w:color="auto"/>
        <w:bottom w:val="single" w:sz="4" w:space="0" w:color="auto"/>
        <w:right w:val="single" w:sz="4" w:space="0" w:color="auto"/>
      </w:pBdr>
      <w:shd w:val="clear" w:color="000000" w:fill="8989FF"/>
      <w:autoSpaceDE/>
      <w:autoSpaceDN/>
      <w:adjustRightInd/>
      <w:spacing w:before="100" w:beforeAutospacing="1" w:after="100" w:afterAutospacing="1"/>
      <w:textAlignment w:val="center"/>
    </w:pPr>
    <w:rPr>
      <w:rFonts w:ascii="Tahoma" w:hAnsi="Tahoma" w:cs="Tahoma"/>
      <w:sz w:val="20"/>
      <w:szCs w:val="20"/>
    </w:rPr>
  </w:style>
  <w:style w:type="paragraph" w:customStyle="1" w:styleId="xl76">
    <w:name w:val="xl76"/>
    <w:basedOn w:val="Normal"/>
    <w:rsid w:val="00273CF2"/>
    <w:pPr>
      <w:widowControl/>
      <w:pBdr>
        <w:top w:val="single" w:sz="4" w:space="0" w:color="auto"/>
        <w:left w:val="single" w:sz="4" w:space="0" w:color="auto"/>
        <w:bottom w:val="single" w:sz="4" w:space="0" w:color="auto"/>
        <w:right w:val="single" w:sz="4" w:space="0" w:color="auto"/>
      </w:pBdr>
      <w:shd w:val="clear" w:color="000000" w:fill="0000FF"/>
      <w:autoSpaceDE/>
      <w:autoSpaceDN/>
      <w:adjustRightInd/>
      <w:spacing w:before="100" w:beforeAutospacing="1" w:after="100" w:afterAutospacing="1"/>
    </w:pPr>
    <w:rPr>
      <w:rFonts w:ascii="Tahoma" w:hAnsi="Tahoma" w:cs="Tahoma"/>
      <w:b/>
      <w:bCs/>
    </w:rPr>
  </w:style>
  <w:style w:type="paragraph" w:customStyle="1" w:styleId="xl77">
    <w:name w:val="xl77"/>
    <w:basedOn w:val="Normal"/>
    <w:rsid w:val="00273CF2"/>
    <w:pPr>
      <w:widowControl/>
      <w:pBdr>
        <w:top w:val="single" w:sz="4" w:space="0" w:color="auto"/>
        <w:left w:val="single" w:sz="4" w:space="0" w:color="auto"/>
        <w:bottom w:val="single" w:sz="4" w:space="0" w:color="auto"/>
        <w:right w:val="single" w:sz="4" w:space="0" w:color="auto"/>
      </w:pBdr>
      <w:shd w:val="clear" w:color="000000" w:fill="8989FF"/>
      <w:autoSpaceDE/>
      <w:autoSpaceDN/>
      <w:adjustRightInd/>
      <w:spacing w:before="100" w:beforeAutospacing="1" w:after="100" w:afterAutospacing="1"/>
    </w:pPr>
    <w:rPr>
      <w:rFonts w:ascii="Tahoma" w:hAnsi="Tahoma" w:cs="Tahoma"/>
      <w:sz w:val="20"/>
      <w:szCs w:val="20"/>
    </w:rPr>
  </w:style>
  <w:style w:type="paragraph" w:customStyle="1" w:styleId="xl78">
    <w:name w:val="xl78"/>
    <w:basedOn w:val="Normal"/>
    <w:rsid w:val="00273CF2"/>
    <w:pPr>
      <w:widowControl/>
      <w:shd w:val="clear" w:color="000000" w:fill="0000FF"/>
      <w:autoSpaceDE/>
      <w:autoSpaceDN/>
      <w:adjustRightInd/>
      <w:spacing w:before="100" w:beforeAutospacing="1" w:after="100" w:afterAutospacing="1"/>
    </w:pPr>
    <w:rPr>
      <w:rFonts w:ascii="Tahoma" w:hAnsi="Tahoma" w:cs="Tahoma"/>
      <w:b/>
      <w:bCs/>
    </w:rPr>
  </w:style>
  <w:style w:type="paragraph" w:customStyle="1" w:styleId="xl79">
    <w:name w:val="xl79"/>
    <w:basedOn w:val="Normal"/>
    <w:rsid w:val="00273CF2"/>
    <w:pPr>
      <w:widowControl/>
      <w:pBdr>
        <w:top w:val="single" w:sz="4" w:space="0" w:color="auto"/>
        <w:left w:val="single" w:sz="4" w:space="0" w:color="auto"/>
        <w:bottom w:val="single" w:sz="4" w:space="0" w:color="auto"/>
        <w:right w:val="single" w:sz="4" w:space="0" w:color="auto"/>
      </w:pBdr>
      <w:shd w:val="clear" w:color="000000" w:fill="0000FF"/>
      <w:autoSpaceDE/>
      <w:autoSpaceDN/>
      <w:adjustRightInd/>
      <w:spacing w:before="100" w:beforeAutospacing="1" w:after="100" w:afterAutospacing="1"/>
      <w:textAlignment w:val="center"/>
    </w:pPr>
    <w:rPr>
      <w:rFonts w:ascii="Tahoma" w:hAnsi="Tahoma" w:cs="Tahoma"/>
      <w:b/>
      <w:bCs/>
    </w:rPr>
  </w:style>
  <w:style w:type="table" w:styleId="TableGrid">
    <w:name w:val="Table Grid"/>
    <w:basedOn w:val="TableNormal"/>
    <w:uiPriority w:val="59"/>
    <w:rsid w:val="00273C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0">
    <w:name w:val="xl80"/>
    <w:basedOn w:val="Normal"/>
    <w:rsid w:val="00D23CF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Tahoma" w:hAnsi="Tahoma" w:cs="Tahoma"/>
      <w:sz w:val="20"/>
      <w:szCs w:val="20"/>
    </w:rPr>
  </w:style>
  <w:style w:type="paragraph" w:customStyle="1" w:styleId="xl81">
    <w:name w:val="xl81"/>
    <w:basedOn w:val="Normal"/>
    <w:rsid w:val="00D23CF8"/>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ascii="Tahoma" w:hAnsi="Tahoma" w:cs="Tahoma"/>
      <w:sz w:val="20"/>
      <w:szCs w:val="20"/>
    </w:rPr>
  </w:style>
  <w:style w:type="paragraph" w:customStyle="1" w:styleId="xl82">
    <w:name w:val="xl82"/>
    <w:basedOn w:val="Normal"/>
    <w:rsid w:val="00D23CF8"/>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rFonts w:ascii="Tahoma" w:hAnsi="Tahoma" w:cs="Tahoma"/>
      <w:sz w:val="20"/>
      <w:szCs w:val="20"/>
    </w:rPr>
  </w:style>
  <w:style w:type="paragraph" w:customStyle="1" w:styleId="xl83">
    <w:name w:val="xl83"/>
    <w:basedOn w:val="Normal"/>
    <w:rsid w:val="00EA3983"/>
    <w:pPr>
      <w:widowControl/>
      <w:pBdr>
        <w:top w:val="single" w:sz="4" w:space="0" w:color="auto"/>
        <w:bottom w:val="single" w:sz="4" w:space="0" w:color="auto"/>
      </w:pBdr>
      <w:autoSpaceDE/>
      <w:autoSpaceDN/>
      <w:adjustRightInd/>
      <w:spacing w:before="100" w:beforeAutospacing="1" w:after="100" w:afterAutospacing="1"/>
      <w:jc w:val="center"/>
      <w:textAlignment w:val="center"/>
    </w:pPr>
    <w:rPr>
      <w:rFonts w:ascii="Tahoma" w:hAnsi="Tahoma" w:cs="Tahoma"/>
      <w:sz w:val="20"/>
      <w:szCs w:val="20"/>
    </w:rPr>
  </w:style>
  <w:style w:type="paragraph" w:customStyle="1" w:styleId="xl84">
    <w:name w:val="xl84"/>
    <w:basedOn w:val="Normal"/>
    <w:rsid w:val="00EA3983"/>
    <w:pPr>
      <w:widowControl/>
      <w:pBdr>
        <w:top w:val="single" w:sz="4" w:space="0" w:color="auto"/>
        <w:bottom w:val="single" w:sz="4" w:space="0" w:color="auto"/>
      </w:pBdr>
      <w:autoSpaceDE/>
      <w:autoSpaceDN/>
      <w:adjustRightInd/>
      <w:spacing w:before="100" w:beforeAutospacing="1" w:after="100" w:afterAutospacing="1"/>
      <w:jc w:val="center"/>
      <w:textAlignment w:val="center"/>
    </w:pPr>
    <w:rPr>
      <w:rFonts w:ascii="Tahoma" w:hAnsi="Tahoma" w:cs="Tahoma"/>
      <w:sz w:val="20"/>
      <w:szCs w:val="20"/>
    </w:rPr>
  </w:style>
  <w:style w:type="paragraph" w:customStyle="1" w:styleId="xl85">
    <w:name w:val="xl85"/>
    <w:basedOn w:val="Normal"/>
    <w:rsid w:val="00F408A2"/>
    <w:pPr>
      <w:widowControl/>
      <w:pBdr>
        <w:top w:val="single" w:sz="4" w:space="0" w:color="auto"/>
        <w:left w:val="single" w:sz="4" w:space="0" w:color="auto"/>
        <w:bottom w:val="single" w:sz="4" w:space="0" w:color="auto"/>
        <w:right w:val="single" w:sz="4" w:space="0" w:color="auto"/>
      </w:pBdr>
      <w:autoSpaceDE/>
      <w:autoSpaceDN/>
      <w:adjustRightInd/>
      <w:spacing w:before="100" w:beforeAutospacing="1" w:after="100" w:afterAutospacing="1"/>
      <w:jc w:val="center"/>
      <w:textAlignment w:val="center"/>
    </w:pPr>
    <w:rPr>
      <w:sz w:val="18"/>
      <w:szCs w:val="18"/>
    </w:rPr>
  </w:style>
  <w:style w:type="paragraph" w:customStyle="1" w:styleId="xl86">
    <w:name w:val="xl86"/>
    <w:basedOn w:val="Normal"/>
    <w:rsid w:val="00F408A2"/>
    <w:pPr>
      <w:widowControl/>
      <w:autoSpaceDE/>
      <w:autoSpaceDN/>
      <w:adjustRightInd/>
      <w:spacing w:before="100" w:beforeAutospacing="1" w:after="100" w:afterAutospacing="1"/>
    </w:pPr>
    <w:rPr>
      <w:sz w:val="18"/>
      <w:szCs w:val="18"/>
    </w:rPr>
  </w:style>
  <w:style w:type="paragraph" w:customStyle="1" w:styleId="xl87">
    <w:name w:val="xl87"/>
    <w:basedOn w:val="Normal"/>
    <w:rsid w:val="00F408A2"/>
    <w:pPr>
      <w:widowControl/>
      <w:pBdr>
        <w:top w:val="single" w:sz="4" w:space="0" w:color="auto"/>
        <w:left w:val="single" w:sz="4" w:space="0" w:color="auto"/>
        <w:bottom w:val="single" w:sz="4" w:space="0" w:color="auto"/>
        <w:right w:val="single" w:sz="4" w:space="0" w:color="auto"/>
      </w:pBdr>
      <w:shd w:val="clear" w:color="000000" w:fill="FFFFFF"/>
      <w:autoSpaceDE/>
      <w:autoSpaceDN/>
      <w:adjustRightInd/>
      <w:spacing w:before="100" w:beforeAutospacing="1" w:after="100" w:afterAutospacing="1"/>
      <w:jc w:val="center"/>
      <w:textAlignment w:val="center"/>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205449">
      <w:bodyDiv w:val="1"/>
      <w:marLeft w:val="0"/>
      <w:marRight w:val="0"/>
      <w:marTop w:val="0"/>
      <w:marBottom w:val="0"/>
      <w:divBdr>
        <w:top w:val="none" w:sz="0" w:space="0" w:color="auto"/>
        <w:left w:val="none" w:sz="0" w:space="0" w:color="auto"/>
        <w:bottom w:val="none" w:sz="0" w:space="0" w:color="auto"/>
        <w:right w:val="none" w:sz="0" w:space="0" w:color="auto"/>
      </w:divBdr>
    </w:div>
    <w:div w:id="94641251">
      <w:bodyDiv w:val="1"/>
      <w:marLeft w:val="0"/>
      <w:marRight w:val="0"/>
      <w:marTop w:val="0"/>
      <w:marBottom w:val="0"/>
      <w:divBdr>
        <w:top w:val="none" w:sz="0" w:space="0" w:color="auto"/>
        <w:left w:val="none" w:sz="0" w:space="0" w:color="auto"/>
        <w:bottom w:val="none" w:sz="0" w:space="0" w:color="auto"/>
        <w:right w:val="none" w:sz="0" w:space="0" w:color="auto"/>
      </w:divBdr>
    </w:div>
    <w:div w:id="152184083">
      <w:bodyDiv w:val="1"/>
      <w:marLeft w:val="0"/>
      <w:marRight w:val="0"/>
      <w:marTop w:val="0"/>
      <w:marBottom w:val="0"/>
      <w:divBdr>
        <w:top w:val="none" w:sz="0" w:space="0" w:color="auto"/>
        <w:left w:val="none" w:sz="0" w:space="0" w:color="auto"/>
        <w:bottom w:val="none" w:sz="0" w:space="0" w:color="auto"/>
        <w:right w:val="none" w:sz="0" w:space="0" w:color="auto"/>
      </w:divBdr>
    </w:div>
    <w:div w:id="182205557">
      <w:bodyDiv w:val="1"/>
      <w:marLeft w:val="0"/>
      <w:marRight w:val="0"/>
      <w:marTop w:val="0"/>
      <w:marBottom w:val="0"/>
      <w:divBdr>
        <w:top w:val="none" w:sz="0" w:space="0" w:color="auto"/>
        <w:left w:val="none" w:sz="0" w:space="0" w:color="auto"/>
        <w:bottom w:val="none" w:sz="0" w:space="0" w:color="auto"/>
        <w:right w:val="none" w:sz="0" w:space="0" w:color="auto"/>
      </w:divBdr>
    </w:div>
    <w:div w:id="192114512">
      <w:bodyDiv w:val="1"/>
      <w:marLeft w:val="0"/>
      <w:marRight w:val="0"/>
      <w:marTop w:val="0"/>
      <w:marBottom w:val="0"/>
      <w:divBdr>
        <w:top w:val="none" w:sz="0" w:space="0" w:color="auto"/>
        <w:left w:val="none" w:sz="0" w:space="0" w:color="auto"/>
        <w:bottom w:val="none" w:sz="0" w:space="0" w:color="auto"/>
        <w:right w:val="none" w:sz="0" w:space="0" w:color="auto"/>
      </w:divBdr>
    </w:div>
    <w:div w:id="242111970">
      <w:bodyDiv w:val="1"/>
      <w:marLeft w:val="0"/>
      <w:marRight w:val="0"/>
      <w:marTop w:val="0"/>
      <w:marBottom w:val="0"/>
      <w:divBdr>
        <w:top w:val="none" w:sz="0" w:space="0" w:color="auto"/>
        <w:left w:val="none" w:sz="0" w:space="0" w:color="auto"/>
        <w:bottom w:val="none" w:sz="0" w:space="0" w:color="auto"/>
        <w:right w:val="none" w:sz="0" w:space="0" w:color="auto"/>
      </w:divBdr>
    </w:div>
    <w:div w:id="400371006">
      <w:bodyDiv w:val="1"/>
      <w:marLeft w:val="0"/>
      <w:marRight w:val="0"/>
      <w:marTop w:val="0"/>
      <w:marBottom w:val="0"/>
      <w:divBdr>
        <w:top w:val="none" w:sz="0" w:space="0" w:color="auto"/>
        <w:left w:val="none" w:sz="0" w:space="0" w:color="auto"/>
        <w:bottom w:val="none" w:sz="0" w:space="0" w:color="auto"/>
        <w:right w:val="none" w:sz="0" w:space="0" w:color="auto"/>
      </w:divBdr>
    </w:div>
    <w:div w:id="435251759">
      <w:bodyDiv w:val="1"/>
      <w:marLeft w:val="0"/>
      <w:marRight w:val="0"/>
      <w:marTop w:val="0"/>
      <w:marBottom w:val="0"/>
      <w:divBdr>
        <w:top w:val="none" w:sz="0" w:space="0" w:color="auto"/>
        <w:left w:val="none" w:sz="0" w:space="0" w:color="auto"/>
        <w:bottom w:val="none" w:sz="0" w:space="0" w:color="auto"/>
        <w:right w:val="none" w:sz="0" w:space="0" w:color="auto"/>
      </w:divBdr>
    </w:div>
    <w:div w:id="569196267">
      <w:bodyDiv w:val="1"/>
      <w:marLeft w:val="0"/>
      <w:marRight w:val="0"/>
      <w:marTop w:val="0"/>
      <w:marBottom w:val="0"/>
      <w:divBdr>
        <w:top w:val="none" w:sz="0" w:space="0" w:color="auto"/>
        <w:left w:val="none" w:sz="0" w:space="0" w:color="auto"/>
        <w:bottom w:val="none" w:sz="0" w:space="0" w:color="auto"/>
        <w:right w:val="none" w:sz="0" w:space="0" w:color="auto"/>
      </w:divBdr>
    </w:div>
    <w:div w:id="628318866">
      <w:bodyDiv w:val="1"/>
      <w:marLeft w:val="0"/>
      <w:marRight w:val="0"/>
      <w:marTop w:val="0"/>
      <w:marBottom w:val="0"/>
      <w:divBdr>
        <w:top w:val="none" w:sz="0" w:space="0" w:color="auto"/>
        <w:left w:val="none" w:sz="0" w:space="0" w:color="auto"/>
        <w:bottom w:val="none" w:sz="0" w:space="0" w:color="auto"/>
        <w:right w:val="none" w:sz="0" w:space="0" w:color="auto"/>
      </w:divBdr>
    </w:div>
    <w:div w:id="635376366">
      <w:bodyDiv w:val="1"/>
      <w:marLeft w:val="0"/>
      <w:marRight w:val="0"/>
      <w:marTop w:val="0"/>
      <w:marBottom w:val="0"/>
      <w:divBdr>
        <w:top w:val="none" w:sz="0" w:space="0" w:color="auto"/>
        <w:left w:val="none" w:sz="0" w:space="0" w:color="auto"/>
        <w:bottom w:val="none" w:sz="0" w:space="0" w:color="auto"/>
        <w:right w:val="none" w:sz="0" w:space="0" w:color="auto"/>
      </w:divBdr>
    </w:div>
    <w:div w:id="822089821">
      <w:bodyDiv w:val="1"/>
      <w:marLeft w:val="0"/>
      <w:marRight w:val="0"/>
      <w:marTop w:val="0"/>
      <w:marBottom w:val="0"/>
      <w:divBdr>
        <w:top w:val="none" w:sz="0" w:space="0" w:color="auto"/>
        <w:left w:val="none" w:sz="0" w:space="0" w:color="auto"/>
        <w:bottom w:val="none" w:sz="0" w:space="0" w:color="auto"/>
        <w:right w:val="none" w:sz="0" w:space="0" w:color="auto"/>
      </w:divBdr>
    </w:div>
    <w:div w:id="837887774">
      <w:bodyDiv w:val="1"/>
      <w:marLeft w:val="0"/>
      <w:marRight w:val="0"/>
      <w:marTop w:val="0"/>
      <w:marBottom w:val="0"/>
      <w:divBdr>
        <w:top w:val="none" w:sz="0" w:space="0" w:color="auto"/>
        <w:left w:val="none" w:sz="0" w:space="0" w:color="auto"/>
        <w:bottom w:val="none" w:sz="0" w:space="0" w:color="auto"/>
        <w:right w:val="none" w:sz="0" w:space="0" w:color="auto"/>
      </w:divBdr>
    </w:div>
    <w:div w:id="895822074">
      <w:bodyDiv w:val="1"/>
      <w:marLeft w:val="0"/>
      <w:marRight w:val="0"/>
      <w:marTop w:val="0"/>
      <w:marBottom w:val="0"/>
      <w:divBdr>
        <w:top w:val="none" w:sz="0" w:space="0" w:color="auto"/>
        <w:left w:val="none" w:sz="0" w:space="0" w:color="auto"/>
        <w:bottom w:val="none" w:sz="0" w:space="0" w:color="auto"/>
        <w:right w:val="none" w:sz="0" w:space="0" w:color="auto"/>
      </w:divBdr>
    </w:div>
    <w:div w:id="939877977">
      <w:bodyDiv w:val="1"/>
      <w:marLeft w:val="0"/>
      <w:marRight w:val="0"/>
      <w:marTop w:val="0"/>
      <w:marBottom w:val="0"/>
      <w:divBdr>
        <w:top w:val="none" w:sz="0" w:space="0" w:color="auto"/>
        <w:left w:val="none" w:sz="0" w:space="0" w:color="auto"/>
        <w:bottom w:val="none" w:sz="0" w:space="0" w:color="auto"/>
        <w:right w:val="none" w:sz="0" w:space="0" w:color="auto"/>
      </w:divBdr>
    </w:div>
    <w:div w:id="941692815">
      <w:bodyDiv w:val="1"/>
      <w:marLeft w:val="0"/>
      <w:marRight w:val="0"/>
      <w:marTop w:val="0"/>
      <w:marBottom w:val="0"/>
      <w:divBdr>
        <w:top w:val="none" w:sz="0" w:space="0" w:color="auto"/>
        <w:left w:val="none" w:sz="0" w:space="0" w:color="auto"/>
        <w:bottom w:val="none" w:sz="0" w:space="0" w:color="auto"/>
        <w:right w:val="none" w:sz="0" w:space="0" w:color="auto"/>
      </w:divBdr>
    </w:div>
    <w:div w:id="975449517">
      <w:bodyDiv w:val="1"/>
      <w:marLeft w:val="0"/>
      <w:marRight w:val="0"/>
      <w:marTop w:val="0"/>
      <w:marBottom w:val="0"/>
      <w:divBdr>
        <w:top w:val="none" w:sz="0" w:space="0" w:color="auto"/>
        <w:left w:val="none" w:sz="0" w:space="0" w:color="auto"/>
        <w:bottom w:val="none" w:sz="0" w:space="0" w:color="auto"/>
        <w:right w:val="none" w:sz="0" w:space="0" w:color="auto"/>
      </w:divBdr>
    </w:div>
    <w:div w:id="986710949">
      <w:bodyDiv w:val="1"/>
      <w:marLeft w:val="0"/>
      <w:marRight w:val="0"/>
      <w:marTop w:val="0"/>
      <w:marBottom w:val="0"/>
      <w:divBdr>
        <w:top w:val="none" w:sz="0" w:space="0" w:color="auto"/>
        <w:left w:val="none" w:sz="0" w:space="0" w:color="auto"/>
        <w:bottom w:val="none" w:sz="0" w:space="0" w:color="auto"/>
        <w:right w:val="none" w:sz="0" w:space="0" w:color="auto"/>
      </w:divBdr>
    </w:div>
    <w:div w:id="1121345576">
      <w:bodyDiv w:val="1"/>
      <w:marLeft w:val="0"/>
      <w:marRight w:val="0"/>
      <w:marTop w:val="0"/>
      <w:marBottom w:val="0"/>
      <w:divBdr>
        <w:top w:val="none" w:sz="0" w:space="0" w:color="auto"/>
        <w:left w:val="none" w:sz="0" w:space="0" w:color="auto"/>
        <w:bottom w:val="none" w:sz="0" w:space="0" w:color="auto"/>
        <w:right w:val="none" w:sz="0" w:space="0" w:color="auto"/>
      </w:divBdr>
    </w:div>
    <w:div w:id="1152602439">
      <w:bodyDiv w:val="1"/>
      <w:marLeft w:val="0"/>
      <w:marRight w:val="0"/>
      <w:marTop w:val="0"/>
      <w:marBottom w:val="0"/>
      <w:divBdr>
        <w:top w:val="none" w:sz="0" w:space="0" w:color="auto"/>
        <w:left w:val="none" w:sz="0" w:space="0" w:color="auto"/>
        <w:bottom w:val="none" w:sz="0" w:space="0" w:color="auto"/>
        <w:right w:val="none" w:sz="0" w:space="0" w:color="auto"/>
      </w:divBdr>
    </w:div>
    <w:div w:id="1175419612">
      <w:bodyDiv w:val="1"/>
      <w:marLeft w:val="0"/>
      <w:marRight w:val="0"/>
      <w:marTop w:val="0"/>
      <w:marBottom w:val="0"/>
      <w:divBdr>
        <w:top w:val="none" w:sz="0" w:space="0" w:color="auto"/>
        <w:left w:val="none" w:sz="0" w:space="0" w:color="auto"/>
        <w:bottom w:val="none" w:sz="0" w:space="0" w:color="auto"/>
        <w:right w:val="none" w:sz="0" w:space="0" w:color="auto"/>
      </w:divBdr>
    </w:div>
    <w:div w:id="1249581677">
      <w:bodyDiv w:val="1"/>
      <w:marLeft w:val="0"/>
      <w:marRight w:val="0"/>
      <w:marTop w:val="0"/>
      <w:marBottom w:val="0"/>
      <w:divBdr>
        <w:top w:val="none" w:sz="0" w:space="0" w:color="auto"/>
        <w:left w:val="none" w:sz="0" w:space="0" w:color="auto"/>
        <w:bottom w:val="none" w:sz="0" w:space="0" w:color="auto"/>
        <w:right w:val="none" w:sz="0" w:space="0" w:color="auto"/>
      </w:divBdr>
    </w:div>
    <w:div w:id="1273592055">
      <w:bodyDiv w:val="1"/>
      <w:marLeft w:val="0"/>
      <w:marRight w:val="0"/>
      <w:marTop w:val="0"/>
      <w:marBottom w:val="0"/>
      <w:divBdr>
        <w:top w:val="none" w:sz="0" w:space="0" w:color="auto"/>
        <w:left w:val="none" w:sz="0" w:space="0" w:color="auto"/>
        <w:bottom w:val="none" w:sz="0" w:space="0" w:color="auto"/>
        <w:right w:val="none" w:sz="0" w:space="0" w:color="auto"/>
      </w:divBdr>
    </w:div>
    <w:div w:id="1304116801">
      <w:bodyDiv w:val="1"/>
      <w:marLeft w:val="0"/>
      <w:marRight w:val="0"/>
      <w:marTop w:val="0"/>
      <w:marBottom w:val="0"/>
      <w:divBdr>
        <w:top w:val="none" w:sz="0" w:space="0" w:color="auto"/>
        <w:left w:val="none" w:sz="0" w:space="0" w:color="auto"/>
        <w:bottom w:val="none" w:sz="0" w:space="0" w:color="auto"/>
        <w:right w:val="none" w:sz="0" w:space="0" w:color="auto"/>
      </w:divBdr>
    </w:div>
    <w:div w:id="1307975473">
      <w:bodyDiv w:val="1"/>
      <w:marLeft w:val="0"/>
      <w:marRight w:val="0"/>
      <w:marTop w:val="0"/>
      <w:marBottom w:val="0"/>
      <w:divBdr>
        <w:top w:val="none" w:sz="0" w:space="0" w:color="auto"/>
        <w:left w:val="none" w:sz="0" w:space="0" w:color="auto"/>
        <w:bottom w:val="none" w:sz="0" w:space="0" w:color="auto"/>
        <w:right w:val="none" w:sz="0" w:space="0" w:color="auto"/>
      </w:divBdr>
    </w:div>
    <w:div w:id="1356271400">
      <w:bodyDiv w:val="1"/>
      <w:marLeft w:val="0"/>
      <w:marRight w:val="0"/>
      <w:marTop w:val="0"/>
      <w:marBottom w:val="0"/>
      <w:divBdr>
        <w:top w:val="none" w:sz="0" w:space="0" w:color="auto"/>
        <w:left w:val="none" w:sz="0" w:space="0" w:color="auto"/>
        <w:bottom w:val="none" w:sz="0" w:space="0" w:color="auto"/>
        <w:right w:val="none" w:sz="0" w:space="0" w:color="auto"/>
      </w:divBdr>
    </w:div>
    <w:div w:id="1402943700">
      <w:bodyDiv w:val="1"/>
      <w:marLeft w:val="0"/>
      <w:marRight w:val="0"/>
      <w:marTop w:val="0"/>
      <w:marBottom w:val="0"/>
      <w:divBdr>
        <w:top w:val="none" w:sz="0" w:space="0" w:color="auto"/>
        <w:left w:val="none" w:sz="0" w:space="0" w:color="auto"/>
        <w:bottom w:val="none" w:sz="0" w:space="0" w:color="auto"/>
        <w:right w:val="none" w:sz="0" w:space="0" w:color="auto"/>
      </w:divBdr>
    </w:div>
    <w:div w:id="1458182958">
      <w:bodyDiv w:val="1"/>
      <w:marLeft w:val="0"/>
      <w:marRight w:val="0"/>
      <w:marTop w:val="0"/>
      <w:marBottom w:val="0"/>
      <w:divBdr>
        <w:top w:val="none" w:sz="0" w:space="0" w:color="auto"/>
        <w:left w:val="none" w:sz="0" w:space="0" w:color="auto"/>
        <w:bottom w:val="none" w:sz="0" w:space="0" w:color="auto"/>
        <w:right w:val="none" w:sz="0" w:space="0" w:color="auto"/>
      </w:divBdr>
    </w:div>
    <w:div w:id="1459254128">
      <w:bodyDiv w:val="1"/>
      <w:marLeft w:val="0"/>
      <w:marRight w:val="0"/>
      <w:marTop w:val="0"/>
      <w:marBottom w:val="0"/>
      <w:divBdr>
        <w:top w:val="none" w:sz="0" w:space="0" w:color="auto"/>
        <w:left w:val="none" w:sz="0" w:space="0" w:color="auto"/>
        <w:bottom w:val="none" w:sz="0" w:space="0" w:color="auto"/>
        <w:right w:val="none" w:sz="0" w:space="0" w:color="auto"/>
      </w:divBdr>
    </w:div>
    <w:div w:id="1689941037">
      <w:bodyDiv w:val="1"/>
      <w:marLeft w:val="0"/>
      <w:marRight w:val="0"/>
      <w:marTop w:val="0"/>
      <w:marBottom w:val="0"/>
      <w:divBdr>
        <w:top w:val="none" w:sz="0" w:space="0" w:color="auto"/>
        <w:left w:val="none" w:sz="0" w:space="0" w:color="auto"/>
        <w:bottom w:val="none" w:sz="0" w:space="0" w:color="auto"/>
        <w:right w:val="none" w:sz="0" w:space="0" w:color="auto"/>
      </w:divBdr>
    </w:div>
    <w:div w:id="1697581658">
      <w:bodyDiv w:val="1"/>
      <w:marLeft w:val="0"/>
      <w:marRight w:val="0"/>
      <w:marTop w:val="0"/>
      <w:marBottom w:val="0"/>
      <w:divBdr>
        <w:top w:val="none" w:sz="0" w:space="0" w:color="auto"/>
        <w:left w:val="none" w:sz="0" w:space="0" w:color="auto"/>
        <w:bottom w:val="none" w:sz="0" w:space="0" w:color="auto"/>
        <w:right w:val="none" w:sz="0" w:space="0" w:color="auto"/>
      </w:divBdr>
    </w:div>
    <w:div w:id="1828865156">
      <w:bodyDiv w:val="1"/>
      <w:marLeft w:val="0"/>
      <w:marRight w:val="0"/>
      <w:marTop w:val="0"/>
      <w:marBottom w:val="0"/>
      <w:divBdr>
        <w:top w:val="none" w:sz="0" w:space="0" w:color="auto"/>
        <w:left w:val="none" w:sz="0" w:space="0" w:color="auto"/>
        <w:bottom w:val="none" w:sz="0" w:space="0" w:color="auto"/>
        <w:right w:val="none" w:sz="0" w:space="0" w:color="auto"/>
      </w:divBdr>
    </w:div>
    <w:div w:id="1844005101">
      <w:bodyDiv w:val="1"/>
      <w:marLeft w:val="0"/>
      <w:marRight w:val="0"/>
      <w:marTop w:val="0"/>
      <w:marBottom w:val="0"/>
      <w:divBdr>
        <w:top w:val="none" w:sz="0" w:space="0" w:color="auto"/>
        <w:left w:val="none" w:sz="0" w:space="0" w:color="auto"/>
        <w:bottom w:val="none" w:sz="0" w:space="0" w:color="auto"/>
        <w:right w:val="none" w:sz="0" w:space="0" w:color="auto"/>
      </w:divBdr>
    </w:div>
    <w:div w:id="21198354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pa.gov/safewater/lead"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MLASeventhEditionOfficeOnline.xsl" StyleName="MLA Seventh Edition"/>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7C4A01DD8136E458F3219CE0ABF0AD7" ma:contentTypeVersion="0" ma:contentTypeDescription="Create a new document." ma:contentTypeScope="" ma:versionID="97601dc4bd424592c31d9dbb4ae8f5d6">
  <xsd:schema xmlns:xsd="http://www.w3.org/2001/XMLSchema" xmlns:xs="http://www.w3.org/2001/XMLSchema" xmlns:p="http://schemas.microsoft.com/office/2006/metadata/properties" targetNamespace="http://schemas.microsoft.com/office/2006/metadata/properties" ma:root="true" ma:fieldsID="0aad3de0140b0ca4ba45ebda471d9c4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84915CD-2482-41C9-902E-69DC2695BE33}">
  <ds:schemaRefs>
    <ds:schemaRef ds:uri="http://schemas.openxmlformats.org/officeDocument/2006/bibliography"/>
  </ds:schemaRefs>
</ds:datastoreItem>
</file>

<file path=customXml/itemProps2.xml><?xml version="1.0" encoding="utf-8"?>
<ds:datastoreItem xmlns:ds="http://schemas.openxmlformats.org/officeDocument/2006/customXml" ds:itemID="{E5D4A5D3-093C-4E5D-AC01-F12E1EFD71F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0B47EE0-789B-4B46-814B-AF980B822D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7199B676-9396-4EFE-A49A-3B7D7A9C66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2104</Words>
  <Characters>11996</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OHIO EPA</Company>
  <LinksUpToDate>false</LinksUpToDate>
  <CharactersWithSpaces>14072</CharactersWithSpaces>
  <SharedDoc>false</SharedDoc>
  <HLinks>
    <vt:vector size="54" baseType="variant">
      <vt:variant>
        <vt:i4>5701636</vt:i4>
      </vt:variant>
      <vt:variant>
        <vt:i4>24</vt:i4>
      </vt:variant>
      <vt:variant>
        <vt:i4>0</vt:i4>
      </vt:variant>
      <vt:variant>
        <vt:i4>5</vt:i4>
      </vt:variant>
      <vt:variant>
        <vt:lpwstr>http://www.epa.gov/safewater/lead</vt:lpwstr>
      </vt:variant>
      <vt:variant>
        <vt:lpwstr/>
      </vt:variant>
      <vt:variant>
        <vt:i4>3407975</vt:i4>
      </vt:variant>
      <vt:variant>
        <vt:i4>21</vt:i4>
      </vt:variant>
      <vt:variant>
        <vt:i4>0</vt:i4>
      </vt:variant>
      <vt:variant>
        <vt:i4>5</vt:i4>
      </vt:variant>
      <vt:variant>
        <vt:lpwstr>https://epa.ohio.gov/ddagw/pws</vt:lpwstr>
      </vt:variant>
      <vt:variant>
        <vt:lpwstr>113432740-consumer-confidence-reports</vt:lpwstr>
      </vt:variant>
      <vt:variant>
        <vt:i4>7929975</vt:i4>
      </vt:variant>
      <vt:variant>
        <vt:i4>18</vt:i4>
      </vt:variant>
      <vt:variant>
        <vt:i4>0</vt:i4>
      </vt:variant>
      <vt:variant>
        <vt:i4>5</vt:i4>
      </vt:variant>
      <vt:variant>
        <vt:lpwstr>https://epa.ohio.gov/Portals/28/documents/ccr/Chlorine-Calculator.xlsx</vt:lpwstr>
      </vt:variant>
      <vt:variant>
        <vt:lpwstr/>
      </vt:variant>
      <vt:variant>
        <vt:i4>2556001</vt:i4>
      </vt:variant>
      <vt:variant>
        <vt:i4>15</vt:i4>
      </vt:variant>
      <vt:variant>
        <vt:i4>0</vt:i4>
      </vt:variant>
      <vt:variant>
        <vt:i4>5</vt:i4>
      </vt:variant>
      <vt:variant>
        <vt:lpwstr>https://epa.ohio.gov/Portals/28/documents/ccr/4-Sites.xlsx</vt:lpwstr>
      </vt:variant>
      <vt:variant>
        <vt:lpwstr/>
      </vt:variant>
      <vt:variant>
        <vt:i4>2556007</vt:i4>
      </vt:variant>
      <vt:variant>
        <vt:i4>12</vt:i4>
      </vt:variant>
      <vt:variant>
        <vt:i4>0</vt:i4>
      </vt:variant>
      <vt:variant>
        <vt:i4>5</vt:i4>
      </vt:variant>
      <vt:variant>
        <vt:lpwstr>https://epa.ohio.gov/Portals/28/documents/ccr/2-Sites.xlsx</vt:lpwstr>
      </vt:variant>
      <vt:variant>
        <vt:lpwstr/>
      </vt:variant>
      <vt:variant>
        <vt:i4>1900563</vt:i4>
      </vt:variant>
      <vt:variant>
        <vt:i4>9</vt:i4>
      </vt:variant>
      <vt:variant>
        <vt:i4>0</vt:i4>
      </vt:variant>
      <vt:variant>
        <vt:i4>5</vt:i4>
      </vt:variant>
      <vt:variant>
        <vt:lpwstr>https://www.epa.ohio.gov/Portals/28/documents/reporting/90thPercentileCalculation.xls</vt:lpwstr>
      </vt:variant>
      <vt:variant>
        <vt:lpwstr/>
      </vt:variant>
      <vt:variant>
        <vt:i4>3407975</vt:i4>
      </vt:variant>
      <vt:variant>
        <vt:i4>6</vt:i4>
      </vt:variant>
      <vt:variant>
        <vt:i4>0</vt:i4>
      </vt:variant>
      <vt:variant>
        <vt:i4>5</vt:i4>
      </vt:variant>
      <vt:variant>
        <vt:lpwstr>https://epa.ohio.gov/ddagw/pws</vt:lpwstr>
      </vt:variant>
      <vt:variant>
        <vt:lpwstr>113432740-consumer-confidence-reports</vt:lpwstr>
      </vt:variant>
      <vt:variant>
        <vt:i4>2424881</vt:i4>
      </vt:variant>
      <vt:variant>
        <vt:i4>3</vt:i4>
      </vt:variant>
      <vt:variant>
        <vt:i4>0</vt:i4>
      </vt:variant>
      <vt:variant>
        <vt:i4>5</vt:i4>
      </vt:variant>
      <vt:variant>
        <vt:lpwstr>http://epa.ohio.gov/ddagw/pws.aspx</vt:lpwstr>
      </vt:variant>
      <vt:variant>
        <vt:lpwstr>113432740-consumer-confidence-reports</vt:lpwstr>
      </vt:variant>
      <vt:variant>
        <vt:i4>2424881</vt:i4>
      </vt:variant>
      <vt:variant>
        <vt:i4>0</vt:i4>
      </vt:variant>
      <vt:variant>
        <vt:i4>0</vt:i4>
      </vt:variant>
      <vt:variant>
        <vt:i4>5</vt:i4>
      </vt:variant>
      <vt:variant>
        <vt:lpwstr>http://epa.ohio.gov/ddagw/pws.aspx</vt:lpwstr>
      </vt:variant>
      <vt:variant>
        <vt:lpwstr>113432740-consumer-confidence-reports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CONEAL</dc:creator>
  <cp:keywords/>
  <cp:lastModifiedBy>Mindy Eisnaugle</cp:lastModifiedBy>
  <cp:revision>2</cp:revision>
  <cp:lastPrinted>2017-02-03T17:23:00Z</cp:lastPrinted>
  <dcterms:created xsi:type="dcterms:W3CDTF">2022-04-12T15:27:00Z</dcterms:created>
  <dcterms:modified xsi:type="dcterms:W3CDTF">2022-04-12T15:27:00Z</dcterms:modified>
</cp:coreProperties>
</file>